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DF22" w14:textId="3B4099BE" w:rsidR="003E3BE7" w:rsidRPr="00531DFF" w:rsidRDefault="007173B9">
      <w:pPr>
        <w:pStyle w:val="11"/>
      </w:pPr>
      <w:r w:rsidRPr="00531DFF">
        <w:t xml:space="preserve">Electronic structure and transport properties of novel </w:t>
      </w:r>
      <w:r w:rsidR="006427F5" w:rsidRPr="00531DFF">
        <w:t>Mo</w:t>
      </w:r>
      <w:r w:rsidR="00BB6586" w:rsidRPr="00531DFF">
        <w:t>–</w:t>
      </w:r>
      <w:r w:rsidR="006427F5" w:rsidRPr="00531DFF">
        <w:t>Ru</w:t>
      </w:r>
      <w:r w:rsidR="00BB6586" w:rsidRPr="00531DFF">
        <w:t>–</w:t>
      </w:r>
      <w:r w:rsidR="006427F5" w:rsidRPr="00531DFF">
        <w:t xml:space="preserve">Ge </w:t>
      </w:r>
      <w:r w:rsidRPr="00531DFF">
        <w:t>Nowotny chimney-ladder phases</w:t>
      </w:r>
    </w:p>
    <w:p w14:paraId="2FF709A6" w14:textId="46C0DFBF" w:rsidR="003E3BE7" w:rsidRPr="00531DFF" w:rsidRDefault="007173B9">
      <w:pPr>
        <w:pStyle w:val="21"/>
      </w:pPr>
      <w:r w:rsidRPr="00531DFF">
        <w:t>K. Pryga</w:t>
      </w:r>
      <w:r w:rsidRPr="00531DFF">
        <w:rPr>
          <w:vertAlign w:val="superscript"/>
        </w:rPr>
        <w:t>1</w:t>
      </w:r>
      <w:r w:rsidRPr="00531DFF">
        <w:t xml:space="preserve">, </w:t>
      </w:r>
      <w:r w:rsidR="00FE4893" w:rsidRPr="00531DFF">
        <w:rPr>
          <w:lang w:val="en-US"/>
        </w:rPr>
        <w:t xml:space="preserve">B. </w:t>
      </w:r>
      <w:proofErr w:type="spellStart"/>
      <w:r w:rsidR="00FE4893" w:rsidRPr="00531DFF">
        <w:rPr>
          <w:color w:val="000000"/>
          <w:szCs w:val="24"/>
          <w:lang w:val="en-US"/>
        </w:rPr>
        <w:t>Korotoshyn</w:t>
      </w:r>
      <w:proofErr w:type="spellEnd"/>
      <w:r w:rsidR="00997336" w:rsidRPr="00531DFF">
        <w:rPr>
          <w:vertAlign w:val="superscript"/>
        </w:rPr>
        <w:t>2</w:t>
      </w:r>
      <w:r w:rsidR="00796917" w:rsidRPr="00531DFF">
        <w:rPr>
          <w:color w:val="000000"/>
          <w:szCs w:val="24"/>
          <w:lang w:val="en-US"/>
        </w:rPr>
        <w:t xml:space="preserve">, </w:t>
      </w:r>
      <w:r w:rsidRPr="00531DFF">
        <w:t>B. Wiendlocha</w:t>
      </w:r>
      <w:r w:rsidRPr="00531DFF">
        <w:rPr>
          <w:vertAlign w:val="superscript"/>
        </w:rPr>
        <w:t>1</w:t>
      </w:r>
      <w:r w:rsidR="00BB6586" w:rsidRPr="00531DFF">
        <w:rPr>
          <w:color w:val="000000"/>
          <w:szCs w:val="24"/>
          <w:lang w:val="en-US"/>
        </w:rPr>
        <w:t xml:space="preserve">, R. </w:t>
      </w:r>
      <w:proofErr w:type="spellStart"/>
      <w:r w:rsidR="00BB6586" w:rsidRPr="00531DFF">
        <w:rPr>
          <w:color w:val="000000"/>
          <w:szCs w:val="24"/>
          <w:lang w:val="en-US"/>
        </w:rPr>
        <w:t>Gladyshevskii</w:t>
      </w:r>
      <w:proofErr w:type="spellEnd"/>
      <w:r w:rsidR="00BB6586" w:rsidRPr="00531DFF">
        <w:rPr>
          <w:vertAlign w:val="superscript"/>
        </w:rPr>
        <w:t>2</w:t>
      </w:r>
    </w:p>
    <w:p w14:paraId="4F66297F" w14:textId="73FC44B1" w:rsidR="00997336" w:rsidRPr="00531DFF" w:rsidRDefault="007173B9" w:rsidP="00997336">
      <w:pPr>
        <w:pStyle w:val="31"/>
      </w:pPr>
      <w:r w:rsidRPr="00531DFF">
        <w:rPr>
          <w:i w:val="0"/>
          <w:iCs/>
          <w:vertAlign w:val="superscript"/>
        </w:rPr>
        <w:t>1</w:t>
      </w:r>
      <w:r w:rsidRPr="00531DFF">
        <w:rPr>
          <w:i w:val="0"/>
          <w:iCs/>
        </w:rPr>
        <w:t xml:space="preserve"> </w:t>
      </w:r>
      <w:r w:rsidRPr="00531DFF">
        <w:t>AGH University of Krakow, Faculty of Physics and Applied Computer Science,</w:t>
      </w:r>
      <w:r w:rsidR="00BB6586" w:rsidRPr="00531DFF">
        <w:br/>
      </w:r>
      <w:r w:rsidRPr="00531DFF">
        <w:t>Aleja Mickiewicza 30, 30-059 Krakow, Poland,</w:t>
      </w:r>
    </w:p>
    <w:p w14:paraId="1D52D4EA" w14:textId="77777777" w:rsidR="00997336" w:rsidRPr="00531DFF" w:rsidRDefault="00997336" w:rsidP="00997336">
      <w:pPr>
        <w:pStyle w:val="31"/>
      </w:pPr>
      <w:r w:rsidRPr="00531DFF">
        <w:rPr>
          <w:i w:val="0"/>
          <w:iCs/>
          <w:vertAlign w:val="superscript"/>
        </w:rPr>
        <w:t>2</w:t>
      </w:r>
      <w:r w:rsidRPr="00531DFF">
        <w:rPr>
          <w:i w:val="0"/>
          <w:iCs/>
        </w:rPr>
        <w:t xml:space="preserve"> </w:t>
      </w:r>
      <w:r w:rsidRPr="00531DFF">
        <w:t>Department of Inorganic Chemistry, Ivan Franko National University of Lviv,</w:t>
      </w:r>
      <w:r w:rsidRPr="00531DFF">
        <w:br/>
      </w:r>
      <w:proofErr w:type="spellStart"/>
      <w:r w:rsidRPr="00531DFF">
        <w:t>Kyryla</w:t>
      </w:r>
      <w:proofErr w:type="spellEnd"/>
      <w:r w:rsidRPr="00531DFF">
        <w:t xml:space="preserve"> i </w:t>
      </w:r>
      <w:proofErr w:type="spellStart"/>
      <w:r w:rsidRPr="00531DFF">
        <w:t>Mefodiya</w:t>
      </w:r>
      <w:proofErr w:type="spellEnd"/>
      <w:r w:rsidRPr="00531DFF">
        <w:t xml:space="preserve"> St. 6, 79005 Lviv, Ukraine,</w:t>
      </w:r>
    </w:p>
    <w:p w14:paraId="0DBEDE71" w14:textId="77777777" w:rsidR="003E3BE7" w:rsidRPr="00531DFF" w:rsidRDefault="007173B9">
      <w:pPr>
        <w:pStyle w:val="31"/>
        <w:rPr>
          <w:sz w:val="18"/>
          <w:szCs w:val="18"/>
        </w:rPr>
      </w:pPr>
      <w:r w:rsidRPr="00531DFF">
        <w:t>pryga@agh.edu.pl</w:t>
      </w:r>
      <w:r w:rsidRPr="00531DFF">
        <w:rPr>
          <w:lang w:eastAsia="de-DE"/>
        </w:rPr>
        <w:br/>
      </w:r>
    </w:p>
    <w:p w14:paraId="6E6848D3" w14:textId="33E5C968" w:rsidR="003E3BE7" w:rsidRPr="00531DFF" w:rsidRDefault="007173B9">
      <w:pPr>
        <w:rPr>
          <w:lang w:val="uk-UA"/>
        </w:rPr>
      </w:pPr>
      <w:r w:rsidRPr="00531DFF">
        <w:t xml:space="preserve">Incommensurate Nowotny chimney-ladder (NCL) phases are </w:t>
      </w:r>
      <w:r w:rsidR="004E2A73" w:rsidRPr="00531DFF">
        <w:t xml:space="preserve">a </w:t>
      </w:r>
      <w:r w:rsidRPr="00531DFF">
        <w:t>unique group of intermetallic phases as their crystal structure</w:t>
      </w:r>
      <w:r w:rsidR="004E2A73" w:rsidRPr="00531DFF">
        <w:t>s</w:t>
      </w:r>
      <w:r w:rsidRPr="00531DFF">
        <w:t xml:space="preserve"> exhibit lack of periodicity along one dimension [1]. Such aperiodicity opens an additional degree of freedom that might be utilized to optimize the physical properties. In addition, aperiodicity can potentially be u</w:t>
      </w:r>
      <w:r w:rsidR="004E2A73" w:rsidRPr="00531DFF">
        <w:t>se</w:t>
      </w:r>
      <w:r w:rsidRPr="00531DFF">
        <w:t xml:space="preserve">d to </w:t>
      </w:r>
      <w:r w:rsidR="004E2A73" w:rsidRPr="00531DFF">
        <w:t>obtain</w:t>
      </w:r>
      <w:r w:rsidRPr="00531DFF">
        <w:t xml:space="preserve"> Slack</w:t>
      </w:r>
      <w:r w:rsidR="00BB6586" w:rsidRPr="00531DFF">
        <w:t>’</w:t>
      </w:r>
      <w:r w:rsidRPr="00531DFF">
        <w:t>s phonon-glass and electron-crystal behaviour</w:t>
      </w:r>
      <w:r w:rsidR="001C41E6" w:rsidRPr="00531DFF">
        <w:t>,</w:t>
      </w:r>
      <w:r w:rsidRPr="00531DFF">
        <w:t xml:space="preserve"> </w:t>
      </w:r>
      <w:r w:rsidR="001C41E6" w:rsidRPr="00531DFF">
        <w:t>which</w:t>
      </w:r>
      <w:r w:rsidR="004E2A73" w:rsidRPr="00531DFF">
        <w:t xml:space="preserve"> </w:t>
      </w:r>
      <w:r w:rsidRPr="00531DFF">
        <w:t>is h</w:t>
      </w:r>
      <w:r w:rsidR="001C41E6" w:rsidRPr="00531DFF">
        <w:t>igh</w:t>
      </w:r>
      <w:r w:rsidRPr="00531DFF">
        <w:t xml:space="preserve">ly desirable in thermoelectric materials. However, despite the fact that numerous NCL phases have been identified, not </w:t>
      </w:r>
      <w:r w:rsidR="00C67EBE" w:rsidRPr="00531DFF">
        <w:t xml:space="preserve">so </w:t>
      </w:r>
      <w:r w:rsidRPr="00531DFF">
        <w:t>many, apart from higher manganese silicides (HMS) [1,</w:t>
      </w:r>
      <w:r w:rsidR="009A3DFF" w:rsidRPr="00531DFF">
        <w:t>2</w:t>
      </w:r>
      <w:r w:rsidRPr="00531DFF">
        <w:t>], have been studied from the perspective of thermoelectric properties.</w:t>
      </w:r>
    </w:p>
    <w:p w14:paraId="31BEB433" w14:textId="116C589A" w:rsidR="009E51B5" w:rsidRPr="00531DFF" w:rsidRDefault="00D57FD9" w:rsidP="00D57FD9">
      <w:pPr>
        <w:rPr>
          <w:lang w:val="en-US"/>
        </w:rPr>
      </w:pPr>
      <w:r w:rsidRPr="00531DFF">
        <w:rPr>
          <w:lang w:val="en-US"/>
        </w:rPr>
        <w:t xml:space="preserve">In order to search for new representatives of the </w:t>
      </w:r>
      <w:r w:rsidR="004E2A73" w:rsidRPr="00531DFF">
        <w:rPr>
          <w:lang w:val="en-US"/>
        </w:rPr>
        <w:t>NCL</w:t>
      </w:r>
      <w:r w:rsidRPr="00531DFF">
        <w:rPr>
          <w:lang w:val="en-US"/>
        </w:rPr>
        <w:t xml:space="preserve"> phases in the Mo‒Ru‒Ge ternary system, we synthesized </w:t>
      </w:r>
      <w:r w:rsidR="004E2A73" w:rsidRPr="00531DFF">
        <w:rPr>
          <w:lang w:val="en-US"/>
        </w:rPr>
        <w:t>a</w:t>
      </w:r>
      <w:r w:rsidR="00C65966" w:rsidRPr="00531DFF">
        <w:rPr>
          <w:lang w:val="en-US"/>
        </w:rPr>
        <w:t xml:space="preserve"> sample with composition Mo</w:t>
      </w:r>
      <w:r w:rsidR="00C65966" w:rsidRPr="00531DFF">
        <w:rPr>
          <w:vertAlign w:val="subscript"/>
          <w:lang w:val="en-US"/>
        </w:rPr>
        <w:t>11.9</w:t>
      </w:r>
      <w:r w:rsidR="00C65966" w:rsidRPr="00531DFF">
        <w:rPr>
          <w:lang w:val="en-US"/>
        </w:rPr>
        <w:t>Ru</w:t>
      </w:r>
      <w:r w:rsidR="00C65966" w:rsidRPr="00531DFF">
        <w:rPr>
          <w:vertAlign w:val="subscript"/>
          <w:lang w:val="en-US"/>
        </w:rPr>
        <w:t>26.2</w:t>
      </w:r>
      <w:r w:rsidR="00C65966" w:rsidRPr="00531DFF">
        <w:rPr>
          <w:lang w:val="en-US"/>
        </w:rPr>
        <w:t>Ge</w:t>
      </w:r>
      <w:r w:rsidR="00C65966" w:rsidRPr="00531DFF">
        <w:rPr>
          <w:vertAlign w:val="subscript"/>
          <w:lang w:val="en-US"/>
        </w:rPr>
        <w:t>61.9</w:t>
      </w:r>
      <w:r w:rsidR="00C65966" w:rsidRPr="00531DFF">
        <w:rPr>
          <w:lang w:val="en-US"/>
        </w:rPr>
        <w:t xml:space="preserve"> by sintering powders of pure metals (Mo ≥ 99.8 wt.%, </w:t>
      </w:r>
      <w:r w:rsidR="009A3DFF" w:rsidRPr="00531DFF">
        <w:rPr>
          <w:lang w:val="en-US"/>
        </w:rPr>
        <w:t xml:space="preserve">Ru ≥ 99.9 wt.%, </w:t>
      </w:r>
      <w:r w:rsidR="00C65966" w:rsidRPr="00531DFF">
        <w:rPr>
          <w:lang w:val="en-US"/>
        </w:rPr>
        <w:t>Ge ≥ 99.98 wt.%) in vacuum-sealed quartz ampoules at 1000 °C for 4 days and at 800 °C for the next 5 </w:t>
      </w:r>
      <w:r w:rsidRPr="00531DFF">
        <w:rPr>
          <w:lang w:val="en-US"/>
        </w:rPr>
        <w:t>days</w:t>
      </w:r>
      <w:r w:rsidR="00C65966" w:rsidRPr="00531DFF">
        <w:rPr>
          <w:lang w:val="en-US"/>
        </w:rPr>
        <w:t xml:space="preserve">. X-ray powder diffraction data from a polycrystalline sample </w:t>
      </w:r>
      <w:r w:rsidR="009A3DFF" w:rsidRPr="00531DFF">
        <w:rPr>
          <w:lang w:val="en-US"/>
        </w:rPr>
        <w:t xml:space="preserve">were </w:t>
      </w:r>
      <w:r w:rsidR="00C65966" w:rsidRPr="00531DFF">
        <w:rPr>
          <w:lang w:val="en-US"/>
        </w:rPr>
        <w:t>obtained using a PROTO AXRD B</w:t>
      </w:r>
      <w:r w:rsidR="00FC064D" w:rsidRPr="00531DFF">
        <w:rPr>
          <w:lang w:val="en-US"/>
        </w:rPr>
        <w:t>e</w:t>
      </w:r>
      <w:r w:rsidR="00C65966" w:rsidRPr="00531DFF">
        <w:rPr>
          <w:lang w:val="en-US"/>
        </w:rPr>
        <w:t>nchtop diffractometer (Cu </w:t>
      </w:r>
      <w:r w:rsidR="00C65966" w:rsidRPr="00531DFF">
        <w:rPr>
          <w:i/>
          <w:iCs/>
          <w:lang w:val="en-US"/>
        </w:rPr>
        <w:t>K</w:t>
      </w:r>
      <w:r w:rsidR="00C65966" w:rsidRPr="00531DFF">
        <w:rPr>
          <w:lang w:val="en-US"/>
        </w:rPr>
        <w:t>α</w:t>
      </w:r>
      <w:r w:rsidR="00C65966" w:rsidRPr="00531DFF">
        <w:rPr>
          <w:vertAlign w:val="subscript"/>
          <w:lang w:val="en-US"/>
        </w:rPr>
        <w:t>1</w:t>
      </w:r>
      <w:r w:rsidR="00C65966" w:rsidRPr="00531DFF">
        <w:rPr>
          <w:lang w:val="en-US"/>
        </w:rPr>
        <w:t xml:space="preserve"> radiation).</w:t>
      </w:r>
      <w:r w:rsidRPr="00531DFF">
        <w:rPr>
          <w:lang w:val="en-US"/>
        </w:rPr>
        <w:t xml:space="preserve"> </w:t>
      </w:r>
    </w:p>
    <w:p w14:paraId="7C13D194" w14:textId="4CCA2DD2" w:rsidR="00C65966" w:rsidRPr="00531DFF" w:rsidRDefault="00D57FD9">
      <w:pPr>
        <w:rPr>
          <w:lang w:val="en-US"/>
        </w:rPr>
      </w:pPr>
      <w:r w:rsidRPr="00531DFF">
        <w:rPr>
          <w:lang w:val="en-US"/>
        </w:rPr>
        <w:t xml:space="preserve">According to </w:t>
      </w:r>
      <w:r w:rsidR="004E2A73" w:rsidRPr="00531DFF">
        <w:rPr>
          <w:lang w:val="en-US"/>
        </w:rPr>
        <w:t xml:space="preserve">the </w:t>
      </w:r>
      <w:r w:rsidRPr="00531DFF">
        <w:rPr>
          <w:lang w:val="en-US"/>
        </w:rPr>
        <w:t>phase analysis, t</w:t>
      </w:r>
      <w:r w:rsidR="00C65966" w:rsidRPr="00531DFF">
        <w:rPr>
          <w:lang w:val="en-US"/>
        </w:rPr>
        <w:t>he sample contai</w:t>
      </w:r>
      <w:r w:rsidR="004E2A73" w:rsidRPr="00531DFF">
        <w:rPr>
          <w:lang w:val="en-US"/>
        </w:rPr>
        <w:t>ned</w:t>
      </w:r>
      <w:r w:rsidR="00C65966" w:rsidRPr="00531DFF">
        <w:rPr>
          <w:lang w:val="en-US"/>
        </w:rPr>
        <w:t xml:space="preserve"> two ternary phases</w:t>
      </w:r>
      <w:r w:rsidR="004E2A73" w:rsidRPr="00531DFF">
        <w:rPr>
          <w:lang w:val="en-US"/>
        </w:rPr>
        <w:t>, the</w:t>
      </w:r>
      <w:r w:rsidR="00C65966" w:rsidRPr="00531DFF">
        <w:rPr>
          <w:lang w:val="en-US"/>
        </w:rPr>
        <w:t xml:space="preserve"> </w:t>
      </w:r>
      <w:r w:rsidRPr="00531DFF">
        <w:rPr>
          <w:lang w:val="en-US"/>
        </w:rPr>
        <w:t>structure</w:t>
      </w:r>
      <w:r w:rsidR="004E2A73" w:rsidRPr="00531DFF">
        <w:rPr>
          <w:lang w:val="en-US"/>
        </w:rPr>
        <w:t>s</w:t>
      </w:r>
      <w:r w:rsidRPr="00531DFF">
        <w:rPr>
          <w:lang w:val="en-US"/>
        </w:rPr>
        <w:t xml:space="preserve"> of which belong</w:t>
      </w:r>
      <w:r w:rsidR="001C41E6" w:rsidRPr="00531DFF">
        <w:rPr>
          <w:lang w:val="en-US"/>
        </w:rPr>
        <w:t>ed</w:t>
      </w:r>
      <w:r w:rsidRPr="00531DFF">
        <w:rPr>
          <w:lang w:val="en-US"/>
        </w:rPr>
        <w:t xml:space="preserve"> to the </w:t>
      </w:r>
      <w:r w:rsidR="009B09FB" w:rsidRPr="00531DFF">
        <w:rPr>
          <w:lang w:val="en-US"/>
        </w:rPr>
        <w:t xml:space="preserve">chimney-ladder </w:t>
      </w:r>
      <w:r w:rsidR="004E2A73" w:rsidRPr="00531DFF">
        <w:rPr>
          <w:lang w:val="en-US"/>
        </w:rPr>
        <w:t>family</w:t>
      </w:r>
      <w:r w:rsidR="00C65966" w:rsidRPr="00531DFF">
        <w:rPr>
          <w:lang w:val="en-US"/>
        </w:rPr>
        <w:t xml:space="preserve">. </w:t>
      </w:r>
      <w:r w:rsidR="00796917" w:rsidRPr="00531DFF">
        <w:rPr>
          <w:lang w:val="en-US"/>
        </w:rPr>
        <w:t>The compositions of both phases could be described as (Mo,</w:t>
      </w:r>
      <w:r w:rsidR="009B09FB" w:rsidRPr="00531DFF">
        <w:rPr>
          <w:lang w:val="en-US"/>
        </w:rPr>
        <w:t> </w:t>
      </w:r>
      <w:r w:rsidR="00796917" w:rsidRPr="00531DFF">
        <w:rPr>
          <w:lang w:val="en-US"/>
        </w:rPr>
        <w:t>Ru)</w:t>
      </w:r>
      <w:r w:rsidR="00796917" w:rsidRPr="00531DFF">
        <w:rPr>
          <w:vertAlign w:val="subscript"/>
          <w:lang w:val="en-US"/>
        </w:rPr>
        <w:t>8</w:t>
      </w:r>
      <w:r w:rsidR="00796917" w:rsidRPr="00531DFF">
        <w:rPr>
          <w:lang w:val="en-US"/>
        </w:rPr>
        <w:t>Ge</w:t>
      </w:r>
      <w:r w:rsidR="00796917" w:rsidRPr="00531DFF">
        <w:rPr>
          <w:vertAlign w:val="subscript"/>
          <w:lang w:val="en-US"/>
        </w:rPr>
        <w:t>13</w:t>
      </w:r>
      <w:r w:rsidR="00796917" w:rsidRPr="00531DFF">
        <w:rPr>
          <w:lang w:val="en-US"/>
        </w:rPr>
        <w:t>, where (Mo,</w:t>
      </w:r>
      <w:r w:rsidR="009B09FB" w:rsidRPr="00531DFF">
        <w:rPr>
          <w:lang w:val="en-US"/>
        </w:rPr>
        <w:t> </w:t>
      </w:r>
      <w:r w:rsidR="00796917" w:rsidRPr="00531DFF">
        <w:rPr>
          <w:lang w:val="en-US"/>
        </w:rPr>
        <w:t xml:space="preserve">Ru) </w:t>
      </w:r>
      <w:r w:rsidR="00C64FFF" w:rsidRPr="00531DFF">
        <w:rPr>
          <w:lang w:val="en-US"/>
        </w:rPr>
        <w:t>are</w:t>
      </w:r>
      <w:r w:rsidR="004E2A73" w:rsidRPr="00531DFF">
        <w:rPr>
          <w:lang w:val="en-US"/>
        </w:rPr>
        <w:t xml:space="preserve"> </w:t>
      </w:r>
      <w:r w:rsidR="00796917" w:rsidRPr="00531DFF">
        <w:rPr>
          <w:lang w:val="en-US"/>
        </w:rPr>
        <w:t>statistical mixture</w:t>
      </w:r>
      <w:r w:rsidR="00C64FFF" w:rsidRPr="00531DFF">
        <w:rPr>
          <w:lang w:val="en-US"/>
        </w:rPr>
        <w:t>s</w:t>
      </w:r>
      <w:r w:rsidR="00796917" w:rsidRPr="00531DFF">
        <w:rPr>
          <w:lang w:val="en-US"/>
        </w:rPr>
        <w:t xml:space="preserve"> with </w:t>
      </w:r>
      <w:r w:rsidR="001C41E6" w:rsidRPr="00531DFF">
        <w:rPr>
          <w:lang w:val="en-US"/>
        </w:rPr>
        <w:t>close</w:t>
      </w:r>
      <w:r w:rsidR="00796917" w:rsidRPr="00531DFF">
        <w:rPr>
          <w:lang w:val="en-US"/>
        </w:rPr>
        <w:t xml:space="preserve"> atomic ratio</w:t>
      </w:r>
      <w:r w:rsidR="001C41E6" w:rsidRPr="00531DFF">
        <w:rPr>
          <w:lang w:val="en-US"/>
        </w:rPr>
        <w:t>s</w:t>
      </w:r>
      <w:r w:rsidR="00796917" w:rsidRPr="00531DFF">
        <w:rPr>
          <w:lang w:val="en-US"/>
        </w:rPr>
        <w:t xml:space="preserve">. </w:t>
      </w:r>
      <w:r w:rsidR="009E51B5" w:rsidRPr="00531DFF">
        <w:rPr>
          <w:lang w:val="en-US"/>
        </w:rPr>
        <w:t xml:space="preserve">A </w:t>
      </w:r>
      <w:r w:rsidR="004E2A73" w:rsidRPr="00531DFF">
        <w:rPr>
          <w:lang w:val="en-US"/>
        </w:rPr>
        <w:t xml:space="preserve">structure </w:t>
      </w:r>
      <w:r w:rsidR="009E51B5" w:rsidRPr="00531DFF">
        <w:rPr>
          <w:lang w:val="en-US"/>
        </w:rPr>
        <w:t xml:space="preserve">model of </w:t>
      </w:r>
      <w:r w:rsidR="00AF31A8" w:rsidRPr="00531DFF">
        <w:rPr>
          <w:lang w:val="en-US"/>
        </w:rPr>
        <w:t>the chimney-l</w:t>
      </w:r>
      <w:r w:rsidR="009E51B5" w:rsidRPr="00531DFF">
        <w:rPr>
          <w:lang w:val="en-US"/>
        </w:rPr>
        <w:t xml:space="preserve">adder type was developed in the </w:t>
      </w:r>
      <w:proofErr w:type="spellStart"/>
      <w:r w:rsidR="009E51B5" w:rsidRPr="00531DFF">
        <w:rPr>
          <w:lang w:val="en-US"/>
        </w:rPr>
        <w:t>superspace</w:t>
      </w:r>
      <w:proofErr w:type="spellEnd"/>
      <w:r w:rsidR="009E51B5" w:rsidRPr="00531DFF">
        <w:rPr>
          <w:lang w:val="en-US"/>
        </w:rPr>
        <w:t xml:space="preserve"> group </w:t>
      </w:r>
      <w:r w:rsidR="009E51B5" w:rsidRPr="00531DFF">
        <w:rPr>
          <w:i/>
          <w:iCs/>
          <w:lang w:val="en-US"/>
        </w:rPr>
        <w:t>P</w:t>
      </w:r>
      <w:r w:rsidR="009E51B5" w:rsidRPr="00531DFF">
        <w:rPr>
          <w:lang w:val="en-US"/>
        </w:rPr>
        <w:t>:</w:t>
      </w:r>
      <w:r w:rsidR="00AF31A8" w:rsidRPr="00531DFF">
        <w:rPr>
          <w:lang w:val="en-US"/>
        </w:rPr>
        <w:t> </w:t>
      </w:r>
      <w:r w:rsidR="009E51B5" w:rsidRPr="00531DFF">
        <w:rPr>
          <w:i/>
          <w:lang w:val="en-US"/>
        </w:rPr>
        <w:t>I</w:t>
      </w:r>
      <w:r w:rsidR="009E51B5" w:rsidRPr="00531DFF">
        <w:rPr>
          <w:lang w:val="en-US"/>
        </w:rPr>
        <w:t>4</w:t>
      </w:r>
      <w:r w:rsidR="009E51B5" w:rsidRPr="00531DFF">
        <w:rPr>
          <w:vertAlign w:val="subscript"/>
          <w:lang w:val="en-US"/>
        </w:rPr>
        <w:t>1</w:t>
      </w:r>
      <w:r w:rsidR="009E51B5" w:rsidRPr="00531DFF">
        <w:rPr>
          <w:iCs/>
          <w:lang w:val="en-US"/>
        </w:rPr>
        <w:t>/</w:t>
      </w:r>
      <w:proofErr w:type="spellStart"/>
      <w:r w:rsidR="009E51B5" w:rsidRPr="00531DFF">
        <w:rPr>
          <w:i/>
          <w:lang w:val="en-US"/>
        </w:rPr>
        <w:t>amd</w:t>
      </w:r>
      <w:proofErr w:type="spellEnd"/>
      <w:r w:rsidR="009E51B5" w:rsidRPr="00531DFF">
        <w:rPr>
          <w:iCs/>
          <w:lang w:val="en-US"/>
        </w:rPr>
        <w:t>(00</w:t>
      </w:r>
      <w:r w:rsidR="009E51B5" w:rsidRPr="00531DFF">
        <w:rPr>
          <w:i/>
          <w:lang w:val="en-US"/>
        </w:rPr>
        <w:t>ss</w:t>
      </w:r>
      <w:r w:rsidR="009E51B5" w:rsidRPr="00531DFF">
        <w:rPr>
          <w:iCs/>
          <w:lang w:val="en-US"/>
        </w:rPr>
        <w:t>)</w:t>
      </w:r>
      <w:r w:rsidR="009E51B5" w:rsidRPr="00531DFF">
        <w:rPr>
          <w:lang w:val="en-US"/>
        </w:rPr>
        <w:t>:</w:t>
      </w:r>
      <w:r w:rsidR="00AF31A8" w:rsidRPr="00531DFF">
        <w:rPr>
          <w:lang w:val="en-US"/>
        </w:rPr>
        <w:t> </w:t>
      </w:r>
      <w:r w:rsidR="009E51B5" w:rsidRPr="00531DFF">
        <w:rPr>
          <w:i/>
          <w:iCs/>
          <w:lang w:val="en-US"/>
        </w:rPr>
        <w:t>P</w:t>
      </w:r>
      <w:r w:rsidR="009E51B5" w:rsidRPr="00531DFF">
        <w:rPr>
          <w:lang w:val="en-US"/>
        </w:rPr>
        <w:t>4</w:t>
      </w:r>
      <w:r w:rsidR="009E51B5" w:rsidRPr="00531DFF">
        <w:rPr>
          <w:iCs/>
          <w:lang w:val="en-US"/>
        </w:rPr>
        <w:t>/</w:t>
      </w:r>
      <w:proofErr w:type="spellStart"/>
      <w:r w:rsidR="009E51B5" w:rsidRPr="00531DFF">
        <w:rPr>
          <w:i/>
          <w:lang w:val="en-US"/>
        </w:rPr>
        <w:t>nnc</w:t>
      </w:r>
      <w:proofErr w:type="spellEnd"/>
      <w:r w:rsidR="009E51B5" w:rsidRPr="00531DFF">
        <w:rPr>
          <w:iCs/>
          <w:lang w:val="en-US"/>
        </w:rPr>
        <w:t>(</w:t>
      </w:r>
      <w:r w:rsidR="009E51B5" w:rsidRPr="00531DFF">
        <w:rPr>
          <w:i/>
          <w:lang w:val="en-US"/>
        </w:rPr>
        <w:t>q</w:t>
      </w:r>
      <w:r w:rsidR="009E51B5" w:rsidRPr="00531DFF">
        <w:rPr>
          <w:iCs/>
          <w:lang w:val="en-US"/>
        </w:rPr>
        <w:t>0</w:t>
      </w:r>
      <w:r w:rsidR="009E51B5" w:rsidRPr="00531DFF">
        <w:rPr>
          <w:i/>
          <w:lang w:val="en-US"/>
        </w:rPr>
        <w:t>q</w:t>
      </w:r>
      <w:r w:rsidR="009E51B5" w:rsidRPr="00531DFF">
        <w:rPr>
          <w:iCs/>
          <w:lang w:val="en-US"/>
        </w:rPr>
        <w:t xml:space="preserve">0) using the concept of modulated composite crystal structures in (3+1)-dimensional </w:t>
      </w:r>
      <w:proofErr w:type="spellStart"/>
      <w:r w:rsidR="009E51B5" w:rsidRPr="00531DFF">
        <w:rPr>
          <w:iCs/>
          <w:lang w:val="en-US"/>
        </w:rPr>
        <w:t>superspace</w:t>
      </w:r>
      <w:proofErr w:type="spellEnd"/>
      <w:r w:rsidR="00796917" w:rsidRPr="00531DFF">
        <w:rPr>
          <w:iCs/>
          <w:lang w:val="en-US"/>
        </w:rPr>
        <w:t xml:space="preserve"> </w:t>
      </w:r>
      <w:r w:rsidR="00796917" w:rsidRPr="00531DFF">
        <w:rPr>
          <w:lang w:val="en-US"/>
        </w:rPr>
        <w:t>[3]</w:t>
      </w:r>
      <w:r w:rsidR="009E51B5" w:rsidRPr="00531DFF">
        <w:rPr>
          <w:iCs/>
          <w:lang w:val="en-US"/>
        </w:rPr>
        <w:t>.</w:t>
      </w:r>
      <w:r w:rsidR="009E51B5" w:rsidRPr="00531DFF">
        <w:rPr>
          <w:lang w:val="en-US"/>
        </w:rPr>
        <w:t xml:space="preserve"> The crystal structure </w:t>
      </w:r>
      <w:r w:rsidR="00FC064D" w:rsidRPr="00531DFF">
        <w:rPr>
          <w:lang w:val="en-US"/>
        </w:rPr>
        <w:t>can be</w:t>
      </w:r>
      <w:r w:rsidR="009E51B5" w:rsidRPr="00531DFF">
        <w:rPr>
          <w:lang w:val="en-US"/>
        </w:rPr>
        <w:t xml:space="preserve"> represented as the interpenetration of two substructures</w:t>
      </w:r>
      <w:r w:rsidR="001C41E6" w:rsidRPr="00531DFF">
        <w:rPr>
          <w:lang w:val="en-US"/>
        </w:rPr>
        <w:t xml:space="preserve">, one formed by </w:t>
      </w:r>
      <w:r w:rsidR="009E51B5" w:rsidRPr="00531DFF">
        <w:rPr>
          <w:lang w:val="en-US"/>
        </w:rPr>
        <w:t>(Mo,</w:t>
      </w:r>
      <w:r w:rsidR="009B09FB" w:rsidRPr="00531DFF">
        <w:rPr>
          <w:lang w:val="en-US"/>
        </w:rPr>
        <w:t> </w:t>
      </w:r>
      <w:r w:rsidR="009E51B5" w:rsidRPr="00531DFF">
        <w:rPr>
          <w:lang w:val="en-US"/>
        </w:rPr>
        <w:t xml:space="preserve">Ru) (space group </w:t>
      </w:r>
      <w:r w:rsidR="009E51B5" w:rsidRPr="00531DFF">
        <w:rPr>
          <w:i/>
          <w:lang w:val="en-US"/>
        </w:rPr>
        <w:t>I</w:t>
      </w:r>
      <w:r w:rsidR="009E51B5" w:rsidRPr="00531DFF">
        <w:rPr>
          <w:lang w:val="en-US"/>
        </w:rPr>
        <w:t>4</w:t>
      </w:r>
      <w:r w:rsidR="009E51B5" w:rsidRPr="00531DFF">
        <w:rPr>
          <w:vertAlign w:val="subscript"/>
          <w:lang w:val="en-US"/>
        </w:rPr>
        <w:t>1</w:t>
      </w:r>
      <w:r w:rsidR="009E51B5" w:rsidRPr="00531DFF">
        <w:rPr>
          <w:i/>
          <w:lang w:val="en-US"/>
        </w:rPr>
        <w:t>/</w:t>
      </w:r>
      <w:proofErr w:type="spellStart"/>
      <w:r w:rsidR="009E51B5" w:rsidRPr="00531DFF">
        <w:rPr>
          <w:i/>
          <w:lang w:val="en-US"/>
        </w:rPr>
        <w:t>amd</w:t>
      </w:r>
      <w:proofErr w:type="spellEnd"/>
      <w:r w:rsidR="009E51B5" w:rsidRPr="00531DFF">
        <w:rPr>
          <w:lang w:val="en-US"/>
        </w:rPr>
        <w:t xml:space="preserve">) and </w:t>
      </w:r>
      <w:r w:rsidR="001C41E6" w:rsidRPr="00531DFF">
        <w:rPr>
          <w:lang w:val="en-US"/>
        </w:rPr>
        <w:t xml:space="preserve">the other one by </w:t>
      </w:r>
      <w:r w:rsidR="009E51B5" w:rsidRPr="00531DFF">
        <w:rPr>
          <w:lang w:val="en-US"/>
        </w:rPr>
        <w:t xml:space="preserve">germanium </w:t>
      </w:r>
      <w:r w:rsidR="001C41E6" w:rsidRPr="00531DFF">
        <w:rPr>
          <w:lang w:val="en-US"/>
        </w:rPr>
        <w:t xml:space="preserve">atoms </w:t>
      </w:r>
      <w:r w:rsidR="009E51B5" w:rsidRPr="00531DFF">
        <w:rPr>
          <w:lang w:val="en-US"/>
        </w:rPr>
        <w:t xml:space="preserve">(space group </w:t>
      </w:r>
      <w:r w:rsidR="009E51B5" w:rsidRPr="00531DFF">
        <w:rPr>
          <w:i/>
          <w:lang w:val="en-US"/>
        </w:rPr>
        <w:t>P</w:t>
      </w:r>
      <w:r w:rsidR="009E51B5" w:rsidRPr="00531DFF">
        <w:rPr>
          <w:lang w:val="en-US"/>
        </w:rPr>
        <w:t>4</w:t>
      </w:r>
      <w:r w:rsidR="009E51B5" w:rsidRPr="00531DFF">
        <w:rPr>
          <w:i/>
          <w:lang w:val="en-US"/>
        </w:rPr>
        <w:t>/</w:t>
      </w:r>
      <w:proofErr w:type="spellStart"/>
      <w:r w:rsidR="009E51B5" w:rsidRPr="00531DFF">
        <w:rPr>
          <w:i/>
          <w:lang w:val="en-US"/>
        </w:rPr>
        <w:t>nnc</w:t>
      </w:r>
      <w:proofErr w:type="spellEnd"/>
      <w:r w:rsidR="009E51B5" w:rsidRPr="00531DFF">
        <w:rPr>
          <w:lang w:val="en-US"/>
        </w:rPr>
        <w:t xml:space="preserve">), implemented in the </w:t>
      </w:r>
      <w:proofErr w:type="spellStart"/>
      <w:r w:rsidR="009E51B5" w:rsidRPr="00531DFF">
        <w:rPr>
          <w:lang w:val="en-US"/>
        </w:rPr>
        <w:t>superspace</w:t>
      </w:r>
      <w:proofErr w:type="spellEnd"/>
      <w:r w:rsidR="009E51B5" w:rsidRPr="00531DFF">
        <w:rPr>
          <w:lang w:val="en-US"/>
        </w:rPr>
        <w:t xml:space="preserve"> group </w:t>
      </w:r>
      <w:r w:rsidR="009E51B5" w:rsidRPr="00531DFF">
        <w:rPr>
          <w:i/>
          <w:lang w:val="en-US"/>
        </w:rPr>
        <w:t>I</w:t>
      </w:r>
      <w:r w:rsidR="009E51B5" w:rsidRPr="00531DFF">
        <w:rPr>
          <w:lang w:val="en-US"/>
        </w:rPr>
        <w:t>4</w:t>
      </w:r>
      <w:r w:rsidR="009E51B5" w:rsidRPr="00531DFF">
        <w:rPr>
          <w:vertAlign w:val="subscript"/>
          <w:lang w:val="en-US"/>
        </w:rPr>
        <w:t>1</w:t>
      </w:r>
      <w:r w:rsidR="009E51B5" w:rsidRPr="00531DFF">
        <w:rPr>
          <w:iCs/>
          <w:lang w:val="en-US"/>
        </w:rPr>
        <w:t>/</w:t>
      </w:r>
      <w:proofErr w:type="spellStart"/>
      <w:r w:rsidR="009E51B5" w:rsidRPr="00531DFF">
        <w:rPr>
          <w:i/>
          <w:lang w:val="en-US"/>
        </w:rPr>
        <w:t>amd</w:t>
      </w:r>
      <w:proofErr w:type="spellEnd"/>
      <w:r w:rsidR="009E51B5" w:rsidRPr="00531DFF">
        <w:rPr>
          <w:iCs/>
          <w:lang w:val="en-US"/>
        </w:rPr>
        <w:t>(00</w:t>
      </w:r>
      <w:r w:rsidR="009E51B5" w:rsidRPr="00531DFF">
        <w:rPr>
          <w:i/>
          <w:lang w:val="en-US"/>
        </w:rPr>
        <w:t>γ</w:t>
      </w:r>
      <w:r w:rsidR="009E51B5" w:rsidRPr="00531DFF">
        <w:rPr>
          <w:iCs/>
          <w:lang w:val="en-US"/>
        </w:rPr>
        <w:t>)00</w:t>
      </w:r>
      <w:r w:rsidR="009E51B5" w:rsidRPr="00531DFF">
        <w:rPr>
          <w:i/>
          <w:lang w:val="en-US"/>
        </w:rPr>
        <w:t>ss</w:t>
      </w:r>
      <w:r w:rsidR="009E51B5" w:rsidRPr="00531DFF">
        <w:rPr>
          <w:lang w:val="en-US"/>
        </w:rPr>
        <w:t xml:space="preserve">. </w:t>
      </w:r>
      <w:r w:rsidR="0027214D" w:rsidRPr="00531DFF">
        <w:rPr>
          <w:lang w:val="en-US"/>
        </w:rPr>
        <w:t xml:space="preserve">Using the </w:t>
      </w:r>
      <w:proofErr w:type="spellStart"/>
      <w:r w:rsidR="0027214D" w:rsidRPr="00531DFF">
        <w:rPr>
          <w:lang w:val="en-US"/>
        </w:rPr>
        <w:t>WinCSD</w:t>
      </w:r>
      <w:proofErr w:type="spellEnd"/>
      <w:r w:rsidR="0027214D" w:rsidRPr="00531DFF">
        <w:rPr>
          <w:lang w:val="en-US"/>
        </w:rPr>
        <w:t xml:space="preserve"> program package, </w:t>
      </w:r>
      <w:r w:rsidR="004E2A73" w:rsidRPr="00531DFF">
        <w:rPr>
          <w:lang w:val="en-US"/>
        </w:rPr>
        <w:t xml:space="preserve">commensurate </w:t>
      </w:r>
      <w:r w:rsidR="009E51B5" w:rsidRPr="00531DFF">
        <w:rPr>
          <w:lang w:val="en-US"/>
        </w:rPr>
        <w:t xml:space="preserve">approximants </w:t>
      </w:r>
      <w:r w:rsidRPr="00531DFF">
        <w:rPr>
          <w:lang w:val="en-US"/>
        </w:rPr>
        <w:t xml:space="preserve">of </w:t>
      </w:r>
      <w:r w:rsidR="004E2A73" w:rsidRPr="00531DFF">
        <w:rPr>
          <w:lang w:val="en-US"/>
        </w:rPr>
        <w:t xml:space="preserve">the </w:t>
      </w:r>
      <w:r w:rsidR="009E51B5" w:rsidRPr="00531DFF">
        <w:rPr>
          <w:szCs w:val="28"/>
          <w:lang w:val="en-US"/>
        </w:rPr>
        <w:t>two phases</w:t>
      </w:r>
      <w:r w:rsidRPr="00531DFF">
        <w:rPr>
          <w:lang w:val="en-US"/>
        </w:rPr>
        <w:t xml:space="preserve"> w</w:t>
      </w:r>
      <w:r w:rsidR="009E51B5" w:rsidRPr="00531DFF">
        <w:rPr>
          <w:lang w:val="en-US"/>
        </w:rPr>
        <w:t xml:space="preserve">ere </w:t>
      </w:r>
      <w:r w:rsidRPr="00531DFF">
        <w:rPr>
          <w:lang w:val="en-US"/>
        </w:rPr>
        <w:t>refined in</w:t>
      </w:r>
      <w:r w:rsidR="00FC064D" w:rsidRPr="00531DFF">
        <w:rPr>
          <w:lang w:val="en-US"/>
        </w:rPr>
        <w:t xml:space="preserve"> </w:t>
      </w:r>
      <w:r w:rsidRPr="00531DFF">
        <w:rPr>
          <w:lang w:val="en-US"/>
        </w:rPr>
        <w:t xml:space="preserve">space group </w:t>
      </w:r>
      <w:r w:rsidRPr="00531DFF">
        <w:rPr>
          <w:i/>
          <w:iCs/>
          <w:lang w:val="en-US"/>
        </w:rPr>
        <w:t>P</w:t>
      </w:r>
      <w:r w:rsidRPr="00531DFF">
        <w:rPr>
          <w:iCs/>
          <w:lang w:val="en-US"/>
        </w:rPr>
        <w:t>-4</w:t>
      </w:r>
      <w:r w:rsidRPr="00531DFF">
        <w:rPr>
          <w:i/>
          <w:iCs/>
          <w:lang w:val="en-US"/>
        </w:rPr>
        <w:t>c</w:t>
      </w:r>
      <w:r w:rsidRPr="00531DFF">
        <w:rPr>
          <w:iCs/>
          <w:lang w:val="en-US"/>
        </w:rPr>
        <w:t>2</w:t>
      </w:r>
      <w:r w:rsidRPr="00531DFF">
        <w:rPr>
          <w:lang w:val="en-US"/>
        </w:rPr>
        <w:t xml:space="preserve"> (Pearson </w:t>
      </w:r>
      <w:r w:rsidRPr="00531DFF">
        <w:rPr>
          <w:iCs/>
          <w:lang w:val="en-US"/>
        </w:rPr>
        <w:t>symbol</w:t>
      </w:r>
      <w:r w:rsidRPr="00531DFF">
        <w:rPr>
          <w:lang w:val="en-US"/>
        </w:rPr>
        <w:t xml:space="preserve"> </w:t>
      </w:r>
      <w:r w:rsidRPr="00531DFF">
        <w:rPr>
          <w:i/>
          <w:iCs/>
          <w:lang w:val="en-US"/>
        </w:rPr>
        <w:t>tP</w:t>
      </w:r>
      <w:r w:rsidRPr="00531DFF">
        <w:rPr>
          <w:iCs/>
          <w:lang w:val="en-US"/>
        </w:rPr>
        <w:t>84</w:t>
      </w:r>
      <w:r w:rsidRPr="00531DFF">
        <w:rPr>
          <w:lang w:val="en-US"/>
        </w:rPr>
        <w:t>)</w:t>
      </w:r>
      <w:r w:rsidR="0027214D" w:rsidRPr="00531DFF">
        <w:rPr>
          <w:lang w:val="en-US"/>
        </w:rPr>
        <w:t xml:space="preserve"> with</w:t>
      </w:r>
      <w:r w:rsidR="004E2A73" w:rsidRPr="00531DFF">
        <w:rPr>
          <w:lang w:val="en-US"/>
        </w:rPr>
        <w:t xml:space="preserve"> the</w:t>
      </w:r>
      <w:r w:rsidR="0027214D" w:rsidRPr="00531DFF">
        <w:rPr>
          <w:lang w:val="en-US"/>
        </w:rPr>
        <w:t xml:space="preserve"> following cell-parameters: </w:t>
      </w:r>
      <w:r w:rsidR="0027214D" w:rsidRPr="00531DFF">
        <w:rPr>
          <w:i/>
          <w:iCs/>
          <w:lang w:val="en-US"/>
        </w:rPr>
        <w:t>a</w:t>
      </w:r>
      <w:r w:rsidR="009B09FB" w:rsidRPr="00531DFF">
        <w:rPr>
          <w:lang w:val="en-US"/>
        </w:rPr>
        <w:t> </w:t>
      </w:r>
      <w:r w:rsidR="0027214D" w:rsidRPr="00531DFF">
        <w:rPr>
          <w:lang w:val="en-US"/>
        </w:rPr>
        <w:t>=</w:t>
      </w:r>
      <w:r w:rsidR="009B09FB" w:rsidRPr="00531DFF">
        <w:rPr>
          <w:lang w:val="en-US"/>
        </w:rPr>
        <w:t> </w:t>
      </w:r>
      <w:r w:rsidR="0027214D" w:rsidRPr="00531DFF">
        <w:rPr>
          <w:lang w:val="en-US"/>
        </w:rPr>
        <w:t>5.</w:t>
      </w:r>
      <w:r w:rsidR="0027214D" w:rsidRPr="00531DFF">
        <w:t>8570</w:t>
      </w:r>
      <w:r w:rsidR="0027214D" w:rsidRPr="00531DFF">
        <w:rPr>
          <w:lang w:val="en-US"/>
        </w:rPr>
        <w:t>(</w:t>
      </w:r>
      <w:r w:rsidR="0027214D" w:rsidRPr="00531DFF">
        <w:t>8</w:t>
      </w:r>
      <w:r w:rsidR="0027214D" w:rsidRPr="00531DFF">
        <w:rPr>
          <w:lang w:val="en-US"/>
        </w:rPr>
        <w:t xml:space="preserve">), </w:t>
      </w:r>
      <w:r w:rsidR="0027214D" w:rsidRPr="00531DFF">
        <w:rPr>
          <w:i/>
          <w:iCs/>
          <w:lang w:val="en-US"/>
        </w:rPr>
        <w:t>c</w:t>
      </w:r>
      <w:r w:rsidR="009B09FB" w:rsidRPr="00531DFF">
        <w:rPr>
          <w:lang w:val="en-US"/>
        </w:rPr>
        <w:t> </w:t>
      </w:r>
      <w:r w:rsidR="0027214D" w:rsidRPr="00531DFF">
        <w:rPr>
          <w:lang w:val="en-US"/>
        </w:rPr>
        <w:t>=</w:t>
      </w:r>
      <w:r w:rsidR="009B09FB" w:rsidRPr="00531DFF">
        <w:rPr>
          <w:lang w:val="en-US"/>
        </w:rPr>
        <w:t> </w:t>
      </w:r>
      <w:r w:rsidR="0027214D" w:rsidRPr="00531DFF">
        <w:t>37</w:t>
      </w:r>
      <w:r w:rsidR="0027214D" w:rsidRPr="00531DFF">
        <w:rPr>
          <w:lang w:val="en-US"/>
        </w:rPr>
        <w:t>.</w:t>
      </w:r>
      <w:r w:rsidR="0027214D" w:rsidRPr="00531DFF">
        <w:t>889</w:t>
      </w:r>
      <w:r w:rsidR="0027214D" w:rsidRPr="00531DFF">
        <w:rPr>
          <w:lang w:val="en-US"/>
        </w:rPr>
        <w:t>(</w:t>
      </w:r>
      <w:r w:rsidR="0027214D" w:rsidRPr="00531DFF">
        <w:t>6</w:t>
      </w:r>
      <w:r w:rsidR="0027214D" w:rsidRPr="00531DFF">
        <w:rPr>
          <w:lang w:val="en-US"/>
        </w:rPr>
        <w:t>)</w:t>
      </w:r>
      <w:r w:rsidR="009B09FB" w:rsidRPr="00531DFF">
        <w:rPr>
          <w:lang w:val="en-US"/>
        </w:rPr>
        <w:t> </w:t>
      </w:r>
      <w:r w:rsidR="0027214D" w:rsidRPr="00531DFF">
        <w:rPr>
          <w:lang w:val="en-US"/>
        </w:rPr>
        <w:t xml:space="preserve">Å </w:t>
      </w:r>
      <w:r w:rsidR="00531DFF" w:rsidRPr="00531DFF">
        <w:rPr>
          <w:lang w:val="en-US"/>
        </w:rPr>
        <w:t xml:space="preserve">for the Mo-rich phase </w:t>
      </w:r>
      <w:r w:rsidR="0027214D" w:rsidRPr="00531DFF">
        <w:rPr>
          <w:lang w:val="en-US"/>
        </w:rPr>
        <w:t xml:space="preserve">and </w:t>
      </w:r>
      <w:r w:rsidR="0027214D" w:rsidRPr="00531DFF">
        <w:rPr>
          <w:i/>
          <w:iCs/>
          <w:lang w:val="en-US"/>
        </w:rPr>
        <w:t>a</w:t>
      </w:r>
      <w:r w:rsidR="009B09FB" w:rsidRPr="00531DFF">
        <w:rPr>
          <w:i/>
          <w:iCs/>
          <w:lang w:val="en-US"/>
        </w:rPr>
        <w:t> </w:t>
      </w:r>
      <w:r w:rsidR="009B09FB" w:rsidRPr="00531DFF">
        <w:rPr>
          <w:lang w:val="en-US"/>
        </w:rPr>
        <w:t>= </w:t>
      </w:r>
      <w:r w:rsidR="0027214D" w:rsidRPr="00531DFF">
        <w:rPr>
          <w:lang w:val="en-US"/>
        </w:rPr>
        <w:t>5.</w:t>
      </w:r>
      <w:r w:rsidR="0027214D" w:rsidRPr="00531DFF">
        <w:t>8</w:t>
      </w:r>
      <w:r w:rsidR="0027214D" w:rsidRPr="00531DFF">
        <w:rPr>
          <w:lang w:val="en-US"/>
        </w:rPr>
        <w:t xml:space="preserve">12(2), </w:t>
      </w:r>
      <w:r w:rsidR="0027214D" w:rsidRPr="00531DFF">
        <w:rPr>
          <w:i/>
          <w:iCs/>
          <w:lang w:val="en-US"/>
        </w:rPr>
        <w:t>c</w:t>
      </w:r>
      <w:r w:rsidR="009B09FB" w:rsidRPr="00531DFF">
        <w:rPr>
          <w:i/>
          <w:iCs/>
          <w:lang w:val="en-US"/>
        </w:rPr>
        <w:t> </w:t>
      </w:r>
      <w:r w:rsidR="0027214D" w:rsidRPr="00531DFF">
        <w:rPr>
          <w:lang w:val="en-US"/>
        </w:rPr>
        <w:t>=</w:t>
      </w:r>
      <w:r w:rsidR="009B09FB" w:rsidRPr="00531DFF">
        <w:rPr>
          <w:lang w:val="en-US"/>
        </w:rPr>
        <w:t> </w:t>
      </w:r>
      <w:r w:rsidR="0027214D" w:rsidRPr="00531DFF">
        <w:t>37</w:t>
      </w:r>
      <w:r w:rsidR="009B09FB" w:rsidRPr="00531DFF">
        <w:rPr>
          <w:lang w:val="en-US"/>
        </w:rPr>
        <w:t>.34(2) </w:t>
      </w:r>
      <w:r w:rsidR="0027214D" w:rsidRPr="00531DFF">
        <w:rPr>
          <w:lang w:val="en-US"/>
        </w:rPr>
        <w:t>Å</w:t>
      </w:r>
      <w:r w:rsidR="00531DFF" w:rsidRPr="00531DFF">
        <w:rPr>
          <w:lang w:val="en-US"/>
        </w:rPr>
        <w:t xml:space="preserve"> for the Mo-poor phase</w:t>
      </w:r>
      <w:r w:rsidR="0027214D" w:rsidRPr="00531DFF">
        <w:rPr>
          <w:lang w:val="en-US"/>
        </w:rPr>
        <w:t>.</w:t>
      </w:r>
    </w:p>
    <w:p w14:paraId="1F5C1ECB" w14:textId="0C98A862" w:rsidR="003E3BE7" w:rsidRPr="00531DFF" w:rsidRDefault="00FC064D">
      <w:r w:rsidRPr="00531DFF">
        <w:t>W</w:t>
      </w:r>
      <w:r w:rsidR="007173B9" w:rsidRPr="00531DFF">
        <w:t xml:space="preserve">e </w:t>
      </w:r>
      <w:r w:rsidR="00C67EBE" w:rsidRPr="00531DFF">
        <w:t xml:space="preserve">also </w:t>
      </w:r>
      <w:r w:rsidR="007173B9" w:rsidRPr="00531DFF">
        <w:t xml:space="preserve">present </w:t>
      </w:r>
      <w:r w:rsidR="00C67EBE" w:rsidRPr="00531DFF">
        <w:t>a</w:t>
      </w:r>
      <w:r w:rsidR="007173B9" w:rsidRPr="00531DFF">
        <w:t xml:space="preserve"> theoretical study of </w:t>
      </w:r>
      <w:r w:rsidR="00C67EBE" w:rsidRPr="00531DFF">
        <w:t xml:space="preserve">the </w:t>
      </w:r>
      <w:r w:rsidR="007173B9" w:rsidRPr="00531DFF">
        <w:t xml:space="preserve">new ternary NCL </w:t>
      </w:r>
      <w:r w:rsidR="006427F5" w:rsidRPr="00531DFF">
        <w:t xml:space="preserve">phase </w:t>
      </w:r>
      <w:r w:rsidR="001C41E6" w:rsidRPr="00531DFF">
        <w:t>of</w:t>
      </w:r>
      <w:r w:rsidR="006427F5" w:rsidRPr="00531DFF">
        <w:t xml:space="preserve"> composition </w:t>
      </w:r>
      <w:r w:rsidR="006427F5" w:rsidRPr="00531DFF">
        <w:rPr>
          <w:lang w:val="en-US"/>
        </w:rPr>
        <w:t>Mo</w:t>
      </w:r>
      <w:r w:rsidR="006427F5" w:rsidRPr="00531DFF">
        <w:rPr>
          <w:vertAlign w:val="subscript"/>
          <w:lang w:val="en-US"/>
        </w:rPr>
        <w:t>2.5</w:t>
      </w:r>
      <w:r w:rsidR="006427F5" w:rsidRPr="00531DFF">
        <w:rPr>
          <w:lang w:val="en-US"/>
        </w:rPr>
        <w:t>Ru</w:t>
      </w:r>
      <w:r w:rsidR="006427F5" w:rsidRPr="00531DFF">
        <w:rPr>
          <w:vertAlign w:val="subscript"/>
          <w:lang w:val="en-US"/>
        </w:rPr>
        <w:t>5.5</w:t>
      </w:r>
      <w:r w:rsidR="006427F5" w:rsidRPr="00531DFF">
        <w:rPr>
          <w:lang w:val="en-US"/>
        </w:rPr>
        <w:t>Ge</w:t>
      </w:r>
      <w:r w:rsidR="006427F5" w:rsidRPr="00531DFF">
        <w:rPr>
          <w:vertAlign w:val="subscript"/>
          <w:lang w:val="en-US"/>
        </w:rPr>
        <w:t>13</w:t>
      </w:r>
      <w:r w:rsidR="007173B9" w:rsidRPr="00531DFF">
        <w:t xml:space="preserve">. Ab-initio calculations of </w:t>
      </w:r>
      <w:r w:rsidR="00C67EBE" w:rsidRPr="00531DFF">
        <w:t xml:space="preserve">the </w:t>
      </w:r>
      <w:r w:rsidR="007173B9" w:rsidRPr="00531DFF">
        <w:t>electronic band structure, with spin-orbit interaction</w:t>
      </w:r>
      <w:r w:rsidR="00C67EBE" w:rsidRPr="00531DFF">
        <w:t>s</w:t>
      </w:r>
      <w:r w:rsidR="007173B9" w:rsidRPr="00531DFF">
        <w:t xml:space="preserve"> included, were performed using the all-electron full-potential linearized augmented plane wave (FP-LAPW) method, as implemented in the WIEN2k package. Transport properties were obtained using the constant relaxation time approximation within the </w:t>
      </w:r>
      <w:proofErr w:type="spellStart"/>
      <w:r w:rsidR="007173B9" w:rsidRPr="00531DFF">
        <w:t>BoltzTraP</w:t>
      </w:r>
      <w:proofErr w:type="spellEnd"/>
      <w:r w:rsidR="007173B9" w:rsidRPr="00531DFF">
        <w:t xml:space="preserve"> code. Our calculations show</w:t>
      </w:r>
      <w:r w:rsidR="001C41E6" w:rsidRPr="00531DFF">
        <w:t>ed</w:t>
      </w:r>
      <w:r w:rsidR="007173B9" w:rsidRPr="00531DFF">
        <w:t xml:space="preserve"> that </w:t>
      </w:r>
      <w:r w:rsidR="006427F5" w:rsidRPr="00531DFF">
        <w:rPr>
          <w:lang w:val="en-US"/>
        </w:rPr>
        <w:t>Mo</w:t>
      </w:r>
      <w:r w:rsidR="006427F5" w:rsidRPr="00531DFF">
        <w:rPr>
          <w:vertAlign w:val="subscript"/>
          <w:lang w:val="en-US"/>
        </w:rPr>
        <w:t>2.5</w:t>
      </w:r>
      <w:r w:rsidR="006427F5" w:rsidRPr="00531DFF">
        <w:rPr>
          <w:lang w:val="en-US"/>
        </w:rPr>
        <w:t>Ru</w:t>
      </w:r>
      <w:r w:rsidR="006427F5" w:rsidRPr="00531DFF">
        <w:rPr>
          <w:vertAlign w:val="subscript"/>
          <w:lang w:val="en-US"/>
        </w:rPr>
        <w:t>5.5</w:t>
      </w:r>
      <w:r w:rsidR="006427F5" w:rsidRPr="00531DFF">
        <w:rPr>
          <w:lang w:val="en-US"/>
        </w:rPr>
        <w:t>Ge</w:t>
      </w:r>
      <w:r w:rsidR="006427F5" w:rsidRPr="00531DFF">
        <w:rPr>
          <w:vertAlign w:val="subscript"/>
          <w:lang w:val="en-US"/>
        </w:rPr>
        <w:t>13</w:t>
      </w:r>
      <w:r w:rsidR="009B09FB" w:rsidRPr="00531DFF">
        <w:rPr>
          <w:lang w:val="en-US"/>
        </w:rPr>
        <w:t xml:space="preserve"> </w:t>
      </w:r>
      <w:r w:rsidR="007173B9" w:rsidRPr="00531DFF">
        <w:t xml:space="preserve">has a relatively narrow bandgap, thus if </w:t>
      </w:r>
      <w:r w:rsidRPr="00531DFF">
        <w:t>the compound</w:t>
      </w:r>
      <w:r w:rsidR="007173B9" w:rsidRPr="00531DFF">
        <w:t xml:space="preserve"> is properly doped it may possess semiconducting properties. Its multi</w:t>
      </w:r>
      <w:r w:rsidR="00C67EBE" w:rsidRPr="00531DFF">
        <w:t>-</w:t>
      </w:r>
      <w:r w:rsidR="007173B9" w:rsidRPr="00531DFF">
        <w:t xml:space="preserve">valley band structure as well as </w:t>
      </w:r>
      <w:r w:rsidR="00C67EBE" w:rsidRPr="00531DFF">
        <w:t xml:space="preserve">the </w:t>
      </w:r>
      <w:proofErr w:type="spellStart"/>
      <w:r w:rsidR="007173B9" w:rsidRPr="00531DFF">
        <w:t>Seebeck</w:t>
      </w:r>
      <w:proofErr w:type="spellEnd"/>
      <w:r w:rsidR="007173B9" w:rsidRPr="00531DFF">
        <w:t xml:space="preserve"> coefficient are heavily influenced by the location of </w:t>
      </w:r>
      <w:r w:rsidR="00C67EBE" w:rsidRPr="00531DFF">
        <w:t xml:space="preserve">the </w:t>
      </w:r>
      <w:r w:rsidR="007173B9" w:rsidRPr="00531DFF">
        <w:t xml:space="preserve">atoms in </w:t>
      </w:r>
      <w:r w:rsidR="00C67EBE" w:rsidRPr="00531DFF">
        <w:t xml:space="preserve">the </w:t>
      </w:r>
      <w:r w:rsidR="007173B9" w:rsidRPr="00531DFF">
        <w:t xml:space="preserve">Ge 'ladders', as indicated by calculations performed for </w:t>
      </w:r>
      <w:r w:rsidR="00C67EBE" w:rsidRPr="00531DFF">
        <w:t xml:space="preserve">the </w:t>
      </w:r>
      <w:r w:rsidR="007173B9" w:rsidRPr="00531DFF">
        <w:t>relaxed crystal structure.</w:t>
      </w:r>
    </w:p>
    <w:p w14:paraId="2C160752" w14:textId="5AE27AB3" w:rsidR="003E3BE7" w:rsidRPr="00531DFF" w:rsidRDefault="007173B9">
      <w:pPr>
        <w:pStyle w:val="41"/>
      </w:pPr>
      <w:r w:rsidRPr="00531DFF">
        <w:rPr>
          <w:lang w:val="pl-PL"/>
        </w:rPr>
        <w:t xml:space="preserve">[1] Chauhan, N. S. &amp; Miyazaki, Y. (2023). </w:t>
      </w:r>
      <w:r w:rsidRPr="00531DFF">
        <w:rPr>
          <w:i/>
          <w:iCs/>
          <w:lang w:val="pl-PL"/>
        </w:rPr>
        <w:t xml:space="preserve">Chem. </w:t>
      </w:r>
      <w:r w:rsidRPr="00531DFF">
        <w:rPr>
          <w:i/>
          <w:iCs/>
        </w:rPr>
        <w:t>Phys. Rev.</w:t>
      </w:r>
      <w:r w:rsidRPr="00531DFF">
        <w:t xml:space="preserve"> </w:t>
      </w:r>
      <w:r w:rsidRPr="00531DFF">
        <w:rPr>
          <w:b/>
          <w:bCs w:val="0"/>
        </w:rPr>
        <w:t>4</w:t>
      </w:r>
      <w:r w:rsidRPr="00531DFF">
        <w:t>, 041304.</w:t>
      </w:r>
    </w:p>
    <w:p w14:paraId="47345091" w14:textId="02CB8B71" w:rsidR="003E3BE7" w:rsidRPr="00531DFF" w:rsidRDefault="007173B9">
      <w:pPr>
        <w:pStyle w:val="41"/>
      </w:pPr>
      <w:r w:rsidRPr="00531DFF">
        <w:t>[</w:t>
      </w:r>
      <w:r w:rsidR="009A3DFF" w:rsidRPr="00531DFF">
        <w:t>2</w:t>
      </w:r>
      <w:r w:rsidRPr="00531DFF">
        <w:t xml:space="preserve">] Chauhan, N. S., Sara, S. G., Bhattacharya, A., Mori, T. &amp; Miyazaki, Y. (2024). </w:t>
      </w:r>
      <w:r w:rsidRPr="00531DFF">
        <w:rPr>
          <w:i/>
          <w:iCs/>
        </w:rPr>
        <w:t xml:space="preserve">Adv. </w:t>
      </w:r>
      <w:proofErr w:type="spellStart"/>
      <w:r w:rsidRPr="00531DFF">
        <w:rPr>
          <w:i/>
          <w:iCs/>
        </w:rPr>
        <w:t>Funct</w:t>
      </w:r>
      <w:proofErr w:type="spellEnd"/>
      <w:r w:rsidRPr="00531DFF">
        <w:rPr>
          <w:i/>
          <w:iCs/>
        </w:rPr>
        <w:t>. Mater.</w:t>
      </w:r>
      <w:r w:rsidRPr="00531DFF">
        <w:t xml:space="preserve"> </w:t>
      </w:r>
      <w:r w:rsidRPr="00531DFF">
        <w:rPr>
          <w:b/>
          <w:bCs w:val="0"/>
        </w:rPr>
        <w:t>34</w:t>
      </w:r>
      <w:r w:rsidRPr="00531DFF">
        <w:t>, 2313948.</w:t>
      </w:r>
    </w:p>
    <w:p w14:paraId="0DFBA21C" w14:textId="0FE444D9" w:rsidR="00BB6586" w:rsidRPr="00531DFF" w:rsidRDefault="009E51B5" w:rsidP="00BB6586">
      <w:pPr>
        <w:pStyle w:val="41"/>
      </w:pPr>
      <w:r w:rsidRPr="00531DFF">
        <w:rPr>
          <w:lang w:val="en-US"/>
        </w:rPr>
        <w:t xml:space="preserve">[3] </w:t>
      </w:r>
      <w:proofErr w:type="spellStart"/>
      <w:r w:rsidRPr="00531DFF">
        <w:rPr>
          <w:lang w:val="en-US"/>
        </w:rPr>
        <w:t>Akselrud</w:t>
      </w:r>
      <w:proofErr w:type="spellEnd"/>
      <w:r w:rsidR="00BB6586" w:rsidRPr="00531DFF">
        <w:rPr>
          <w:lang w:val="en-US"/>
        </w:rPr>
        <w:t>, L.</w:t>
      </w:r>
      <w:r w:rsidRPr="00531DFF">
        <w:rPr>
          <w:lang w:val="en-US"/>
        </w:rPr>
        <w:t>, Cardoso Gil</w:t>
      </w:r>
      <w:r w:rsidR="00BB6586" w:rsidRPr="00531DFF">
        <w:rPr>
          <w:lang w:val="en-US"/>
        </w:rPr>
        <w:t>, R.</w:t>
      </w:r>
      <w:r w:rsidRPr="00531DFF">
        <w:rPr>
          <w:lang w:val="en-US"/>
        </w:rPr>
        <w:t>, Wagner-Reetz</w:t>
      </w:r>
      <w:r w:rsidR="00BB6586" w:rsidRPr="00531DFF">
        <w:rPr>
          <w:lang w:val="en-US"/>
        </w:rPr>
        <w:t>,</w:t>
      </w:r>
      <w:r w:rsidR="00FC064D" w:rsidRPr="00531DFF">
        <w:rPr>
          <w:lang w:val="en-US"/>
        </w:rPr>
        <w:t xml:space="preserve"> </w:t>
      </w:r>
      <w:r w:rsidR="00BB6586" w:rsidRPr="00531DFF">
        <w:rPr>
          <w:lang w:val="en-US"/>
        </w:rPr>
        <w:t xml:space="preserve">M. </w:t>
      </w:r>
      <w:r w:rsidR="00FC064D" w:rsidRPr="00531DFF">
        <w:rPr>
          <w:lang w:val="pl-PL"/>
        </w:rPr>
        <w:t>&amp;</w:t>
      </w:r>
      <w:r w:rsidRPr="00531DFF">
        <w:rPr>
          <w:lang w:val="en-US"/>
        </w:rPr>
        <w:t xml:space="preserve"> Grin</w:t>
      </w:r>
      <w:r w:rsidR="00BB6586" w:rsidRPr="00531DFF">
        <w:rPr>
          <w:lang w:val="en-US"/>
        </w:rPr>
        <w:t>, Yu.</w:t>
      </w:r>
      <w:r w:rsidR="006D3C7D" w:rsidRPr="006D3C7D">
        <w:rPr>
          <w:lang w:val="en-US"/>
        </w:rPr>
        <w:t xml:space="preserve"> </w:t>
      </w:r>
      <w:r w:rsidR="006D3C7D" w:rsidRPr="00531DFF">
        <w:rPr>
          <w:lang w:val="en-US"/>
        </w:rPr>
        <w:t>(2015).</w:t>
      </w:r>
      <w:r w:rsidRPr="00531DFF">
        <w:rPr>
          <w:lang w:val="en-US"/>
        </w:rPr>
        <w:t xml:space="preserve"> </w:t>
      </w:r>
      <w:r w:rsidRPr="00531DFF">
        <w:rPr>
          <w:i/>
          <w:lang w:val="en-US"/>
        </w:rPr>
        <w:t xml:space="preserve">Acta </w:t>
      </w:r>
      <w:proofErr w:type="spellStart"/>
      <w:r w:rsidRPr="00531DFF">
        <w:rPr>
          <w:i/>
          <w:lang w:val="en-US"/>
        </w:rPr>
        <w:t>Crystallogr</w:t>
      </w:r>
      <w:proofErr w:type="spellEnd"/>
      <w:r w:rsidRPr="00531DFF">
        <w:rPr>
          <w:i/>
          <w:lang w:val="en-US"/>
        </w:rPr>
        <w:t xml:space="preserve">. </w:t>
      </w:r>
      <w:r w:rsidR="006D3C7D" w:rsidRPr="00531DFF">
        <w:rPr>
          <w:i/>
          <w:lang w:val="en-US"/>
        </w:rPr>
        <w:t>B</w:t>
      </w:r>
      <w:r w:rsidR="006D3C7D" w:rsidRPr="00531DFF">
        <w:rPr>
          <w:lang w:val="en-US"/>
        </w:rPr>
        <w:t xml:space="preserve"> </w:t>
      </w:r>
      <w:r w:rsidRPr="00531DFF">
        <w:rPr>
          <w:b/>
          <w:bCs w:val="0"/>
          <w:lang w:val="en-US"/>
        </w:rPr>
        <w:t>71</w:t>
      </w:r>
      <w:r w:rsidR="006D3C7D">
        <w:rPr>
          <w:lang w:val="en-US"/>
        </w:rPr>
        <w:t xml:space="preserve">, </w:t>
      </w:r>
      <w:r w:rsidRPr="00531DFF">
        <w:rPr>
          <w:lang w:val="en-US"/>
        </w:rPr>
        <w:t>707-712.</w:t>
      </w:r>
    </w:p>
    <w:p w14:paraId="4FA00F90" w14:textId="0986D382" w:rsidR="003E3BE7" w:rsidRDefault="007173B9" w:rsidP="00BB6586">
      <w:r w:rsidRPr="00531DFF">
        <w:rPr>
          <w:lang w:eastAsia="cs-CZ"/>
        </w:rPr>
        <w:t xml:space="preserve">The </w:t>
      </w:r>
      <w:r w:rsidR="00C67EBE" w:rsidRPr="00531DFF">
        <w:rPr>
          <w:lang w:eastAsia="cs-CZ"/>
        </w:rPr>
        <w:t>work</w:t>
      </w:r>
      <w:r w:rsidRPr="00531DFF">
        <w:rPr>
          <w:lang w:eastAsia="cs-CZ"/>
        </w:rPr>
        <w:t xml:space="preserve"> has been supported by a grant (BPN/NSF/2023/1/00010) from </w:t>
      </w:r>
      <w:r w:rsidR="00C67EBE" w:rsidRPr="00531DFF">
        <w:rPr>
          <w:lang w:eastAsia="cs-CZ"/>
        </w:rPr>
        <w:t xml:space="preserve">the </w:t>
      </w:r>
      <w:r w:rsidRPr="00531DFF">
        <w:rPr>
          <w:lang w:eastAsia="cs-CZ"/>
        </w:rPr>
        <w:t>Polish National Agency for Academic Exchange (NAWA) under the International Multilateral Partnerships for Resilient Education and Science System in Ukraine IMPRESS-U initiative.</w:t>
      </w:r>
    </w:p>
    <w:sectPr w:rsidR="003E3BE7" w:rsidSect="003E3BE7">
      <w:headerReference w:type="default" r:id="rId10"/>
      <w:footerReference w:type="default" r:id="rId11"/>
      <w:pgSz w:w="12240" w:h="15840"/>
      <w:pgMar w:top="765" w:right="720" w:bottom="765" w:left="720" w:header="708" w:footer="708" w:gutter="0"/>
      <w:cols w:space="708"/>
      <w:formProt w:val="0"/>
      <w:docGrid w:linePitch="272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3BEEB" w14:textId="77777777" w:rsidR="00C649DD" w:rsidRDefault="00C649DD" w:rsidP="003E3BE7">
      <w:pPr>
        <w:spacing w:after="0"/>
      </w:pPr>
      <w:r>
        <w:separator/>
      </w:r>
    </w:p>
  </w:endnote>
  <w:endnote w:type="continuationSeparator" w:id="0">
    <w:p w14:paraId="158832A6" w14:textId="77777777" w:rsidR="00C649DD" w:rsidRDefault="00C649DD" w:rsidP="003E3B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1764" w14:textId="77777777" w:rsidR="003E3BE7" w:rsidRDefault="007173B9">
    <w:pPr>
      <w:pStyle w:val="10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11091F1D" w14:textId="77777777" w:rsidR="003E3BE7" w:rsidRDefault="003E3BE7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FCB95" w14:textId="77777777" w:rsidR="00C649DD" w:rsidRDefault="00C649DD" w:rsidP="003E3BE7">
      <w:pPr>
        <w:spacing w:after="0"/>
      </w:pPr>
      <w:r>
        <w:separator/>
      </w:r>
    </w:p>
  </w:footnote>
  <w:footnote w:type="continuationSeparator" w:id="0">
    <w:p w14:paraId="4E2B1B85" w14:textId="77777777" w:rsidR="00C649DD" w:rsidRDefault="00C649DD" w:rsidP="003E3B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BA2AB" w14:textId="77777777" w:rsidR="003E3BE7" w:rsidRDefault="007173B9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BE7"/>
    <w:rsid w:val="000A3000"/>
    <w:rsid w:val="001C41E6"/>
    <w:rsid w:val="0027214D"/>
    <w:rsid w:val="003972C0"/>
    <w:rsid w:val="003B2803"/>
    <w:rsid w:val="003E3BE7"/>
    <w:rsid w:val="004E2A73"/>
    <w:rsid w:val="00531DFF"/>
    <w:rsid w:val="00535C57"/>
    <w:rsid w:val="0060136D"/>
    <w:rsid w:val="006427F5"/>
    <w:rsid w:val="006729EE"/>
    <w:rsid w:val="006D3C7D"/>
    <w:rsid w:val="007173B9"/>
    <w:rsid w:val="00796917"/>
    <w:rsid w:val="00801076"/>
    <w:rsid w:val="00872EFC"/>
    <w:rsid w:val="008E1A3B"/>
    <w:rsid w:val="00997336"/>
    <w:rsid w:val="009A3DFF"/>
    <w:rsid w:val="009B09FB"/>
    <w:rsid w:val="009E51B5"/>
    <w:rsid w:val="00A25AFC"/>
    <w:rsid w:val="00A372B3"/>
    <w:rsid w:val="00A5128C"/>
    <w:rsid w:val="00AA5B9B"/>
    <w:rsid w:val="00AF31A8"/>
    <w:rsid w:val="00AF3504"/>
    <w:rsid w:val="00BB6586"/>
    <w:rsid w:val="00C452B7"/>
    <w:rsid w:val="00C649DD"/>
    <w:rsid w:val="00C64FFF"/>
    <w:rsid w:val="00C65966"/>
    <w:rsid w:val="00C67EBE"/>
    <w:rsid w:val="00D57FD9"/>
    <w:rsid w:val="00D91D9A"/>
    <w:rsid w:val="00FC064D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FFE0"/>
  <w15:docId w15:val="{73DBEB6A-110C-487D-9380-8E5FA042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аголовок 11"/>
    <w:basedOn w:val="Normal"/>
    <w:next w:val="21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customStyle="1" w:styleId="21">
    <w:name w:val="Заголовок 21"/>
    <w:basedOn w:val="Normal"/>
    <w:next w:val="31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customStyle="1" w:styleId="31">
    <w:name w:val="Заголовок 31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customStyle="1" w:styleId="41">
    <w:name w:val="Заголовок 41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customStyle="1" w:styleId="51">
    <w:name w:val="Заголовок 51"/>
    <w:basedOn w:val="61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customStyle="1" w:styleId="61">
    <w:name w:val="Заголовок 61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customStyle="1" w:styleId="Heading1Char">
    <w:name w:val="Heading 1 Char"/>
    <w:link w:val="1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21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31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41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51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61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1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10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rsid w:val="003E3BE7"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3E3BE7"/>
    <w:pPr>
      <w:spacing w:after="140" w:line="276" w:lineRule="auto"/>
    </w:pPr>
  </w:style>
  <w:style w:type="paragraph" w:styleId="List">
    <w:name w:val="List"/>
    <w:basedOn w:val="BodyText"/>
    <w:rsid w:val="003E3BE7"/>
    <w:rPr>
      <w:rFonts w:cs="Lohit Devanagari"/>
    </w:rPr>
  </w:style>
  <w:style w:type="paragraph" w:customStyle="1" w:styleId="12">
    <w:name w:val="Назва об'єкта1"/>
    <w:basedOn w:val="Normal"/>
    <w:qFormat/>
    <w:rsid w:val="003E3BE7"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3E3BE7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3E3BE7"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  <w:rsid w:val="003E3BE7"/>
  </w:style>
  <w:style w:type="paragraph" w:customStyle="1" w:styleId="1">
    <w:name w:val="Верхній колонтитул1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customStyle="1" w:styleId="10">
    <w:name w:val="Нижній колонтитул1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5966"/>
    <w:pPr>
      <w:suppressAutoHyphens w:val="0"/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Hyperlink">
    <w:name w:val="Hyperlink"/>
    <w:rsid w:val="009E51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0185352E8C84AA37F8E0D7017BAEE" ma:contentTypeVersion="14" ma:contentTypeDescription="Create a new document." ma:contentTypeScope="" ma:versionID="9fd5462feacc8ab243220b0169817173">
  <xsd:schema xmlns:xsd="http://www.w3.org/2001/XMLSchema" xmlns:xs="http://www.w3.org/2001/XMLSchema" xmlns:p="http://schemas.microsoft.com/office/2006/metadata/properties" xmlns:ns2="9e7511bb-23d7-48b0-9232-3152e4ab9a23" xmlns:ns3="da33c00a-57cc-47f2-9dc1-416ea61db914" targetNamespace="http://schemas.microsoft.com/office/2006/metadata/properties" ma:root="true" ma:fieldsID="ca9c7a81becfcebf16d092d344dd8d65" ns2:_="" ns3:_="">
    <xsd:import namespace="9e7511bb-23d7-48b0-9232-3152e4ab9a23"/>
    <xsd:import namespace="da33c00a-57cc-47f2-9dc1-416ea61db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511bb-23d7-48b0-9232-3152e4ab9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7b31e59-74a4-4436-bc03-9931855e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3c00a-57cc-47f2-9dc1-416ea61db9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d6b1d77-0064-4814-a315-c34cf08b53d7}" ma:internalName="TaxCatchAll" ma:showField="CatchAllData" ma:web="da33c00a-57cc-47f2-9dc1-416ea61db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33c00a-57cc-47f2-9dc1-416ea61db914" xsi:nil="true"/>
    <lcf76f155ced4ddcb4097134ff3c332f xmlns="9e7511bb-23d7-48b0-9232-3152e4ab9a2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59FA9-FBFF-4A85-93FA-C9225176F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511bb-23d7-48b0-9232-3152e4ab9a23"/>
    <ds:schemaRef ds:uri="da33c00a-57cc-47f2-9dc1-416ea61db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4F120-4DC0-43FD-96F5-3557228916F0}">
  <ds:schemaRefs>
    <ds:schemaRef ds:uri="http://schemas.microsoft.com/office/2006/metadata/properties"/>
    <ds:schemaRef ds:uri="http://schemas.microsoft.com/office/infopath/2007/PartnerControls"/>
    <ds:schemaRef ds:uri="da33c00a-57cc-47f2-9dc1-416ea61db914"/>
    <ds:schemaRef ds:uri="9e7511bb-23d7-48b0-9232-3152e4ab9a23"/>
  </ds:schemaRefs>
</ds:datastoreItem>
</file>

<file path=customXml/itemProps3.xml><?xml version="1.0" encoding="utf-8"?>
<ds:datastoreItem xmlns:ds="http://schemas.openxmlformats.org/officeDocument/2006/customXml" ds:itemID="{7E56922A-BB1D-4E38-9592-0F4AD02542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5C2F21-7159-4101-8599-50FE69521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Materials Structure</vt:lpstr>
      <vt:lpstr>Materials Structure</vt:lpstr>
      <vt:lpstr>Materials Structure</vt:lpstr>
    </vt:vector>
  </TitlesOfParts>
  <Company>MFF UK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villars.mpds@bluewin.ch</cp:lastModifiedBy>
  <cp:revision>14</cp:revision>
  <dcterms:created xsi:type="dcterms:W3CDTF">2025-05-11T07:51:00Z</dcterms:created>
  <dcterms:modified xsi:type="dcterms:W3CDTF">2025-05-12T08:21:00Z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MFF UK</vt:lpwstr>
  </property>
  <property fmtid="{D5CDD505-2E9C-101B-9397-08002B2CF9AE}" pid="4" name="ContentTypeId">
    <vt:lpwstr>0x010100A8B0185352E8C84AA37F8E0D7017BAEE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