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15DF" w:rsidRDefault="000B3480">
      <w:pPr>
        <w:pStyle w:val="Heading1"/>
      </w:pPr>
      <w:r w:rsidRPr="000B3480">
        <w:rPr>
          <w:lang w:val="en-US"/>
        </w:rPr>
        <w:t>Toward understanding the </w:t>
      </w:r>
      <w:r w:rsidR="002A67B1">
        <w:t>m</w:t>
      </w:r>
      <w:r w:rsidRPr="000B3480">
        <w:t xml:space="preserve">olecular </w:t>
      </w:r>
      <w:r w:rsidR="002A67B1">
        <w:t>a</w:t>
      </w:r>
      <w:r w:rsidRPr="000B3480">
        <w:t>rchitecture of a glycogen-committed PP1/PTG holoenzyme</w:t>
      </w:r>
      <w:r w:rsidRPr="000B3480">
        <w:rPr>
          <w:lang w:val="en-US"/>
        </w:rPr>
        <w:t>: a</w:t>
      </w:r>
      <w:r w:rsidRPr="000B3480">
        <w:t> </w:t>
      </w:r>
      <w:r w:rsidR="002A67B1">
        <w:t>p</w:t>
      </w:r>
      <w:r w:rsidRPr="000B3480">
        <w:t xml:space="preserve">utative </w:t>
      </w:r>
      <w:r w:rsidR="002A67B1">
        <w:t>t</w:t>
      </w:r>
      <w:r w:rsidRPr="000B3480">
        <w:t>arget for Lafora Disease</w:t>
      </w:r>
      <w:r>
        <w:t xml:space="preserve"> </w:t>
      </w:r>
    </w:p>
    <w:p w:rsidR="00A615DF" w:rsidRPr="000E257B" w:rsidRDefault="00D41DBB">
      <w:pPr>
        <w:pStyle w:val="Heading2"/>
        <w:rPr>
          <w:lang w:val="it-IT"/>
        </w:rPr>
      </w:pPr>
      <w:r w:rsidRPr="000E257B">
        <w:rPr>
          <w:u w:val="single"/>
          <w:lang w:val="it-IT"/>
        </w:rPr>
        <w:t>P. Storici</w:t>
      </w:r>
      <w:r w:rsidRPr="000E257B">
        <w:rPr>
          <w:i/>
          <w:u w:val="single"/>
          <w:vertAlign w:val="superscript"/>
          <w:lang w:val="it-IT"/>
        </w:rPr>
        <w:t>1</w:t>
      </w:r>
      <w:r w:rsidRPr="000E257B">
        <w:rPr>
          <w:lang w:val="it-IT"/>
        </w:rPr>
        <w:t xml:space="preserve">, </w:t>
      </w:r>
      <w:r w:rsidR="000E257B" w:rsidRPr="000E257B">
        <w:rPr>
          <w:lang w:val="it-IT"/>
        </w:rPr>
        <w:t>M.S. Se</w:t>
      </w:r>
      <w:r w:rsidR="000E257B">
        <w:rPr>
          <w:lang w:val="it-IT"/>
        </w:rPr>
        <w:t>mrau</w:t>
      </w:r>
      <w:r w:rsidR="00EE4C2F">
        <w:rPr>
          <w:i/>
          <w:iCs w:val="0"/>
          <w:vertAlign w:val="superscript"/>
          <w:lang w:val="it-IT"/>
        </w:rPr>
        <w:t>1,2</w:t>
      </w:r>
      <w:r w:rsidR="000E257B">
        <w:rPr>
          <w:lang w:val="it-IT"/>
        </w:rPr>
        <w:t>, R. Ortolan</w:t>
      </w:r>
      <w:r w:rsidR="00EE4C2F">
        <w:rPr>
          <w:i/>
          <w:iCs w:val="0"/>
          <w:vertAlign w:val="superscript"/>
          <w:lang w:val="it-IT"/>
        </w:rPr>
        <w:t>3</w:t>
      </w:r>
      <w:r w:rsidR="000E257B">
        <w:rPr>
          <w:lang w:val="it-IT"/>
        </w:rPr>
        <w:t xml:space="preserve">, </w:t>
      </w:r>
      <w:r w:rsidR="000E257B">
        <w:rPr>
          <w:lang w:val="en-IT"/>
        </w:rPr>
        <w:t>G.</w:t>
      </w:r>
      <w:r w:rsidR="000E257B" w:rsidRPr="000E257B">
        <w:rPr>
          <w:lang w:val="en-IT"/>
        </w:rPr>
        <w:t xml:space="preserve"> Giachin</w:t>
      </w:r>
      <w:r w:rsidR="00EE4C2F">
        <w:rPr>
          <w:i/>
          <w:vertAlign w:val="superscript"/>
          <w:lang w:val="it-IT"/>
        </w:rPr>
        <w:t>4</w:t>
      </w:r>
      <w:r w:rsidR="000E257B" w:rsidRPr="000E257B">
        <w:rPr>
          <w:lang w:val="en-IT"/>
        </w:rPr>
        <w:t xml:space="preserve">, </w:t>
      </w:r>
      <w:r w:rsidR="000E257B">
        <w:rPr>
          <w:lang w:val="en-IT"/>
        </w:rPr>
        <w:t>A. Dalle Vedove</w:t>
      </w:r>
      <w:r w:rsidR="00EE4C2F">
        <w:rPr>
          <w:i/>
          <w:iCs w:val="0"/>
          <w:vertAlign w:val="superscript"/>
          <w:lang w:val="it-IT"/>
        </w:rPr>
        <w:t>1,2</w:t>
      </w:r>
      <w:r w:rsidR="000E257B">
        <w:rPr>
          <w:lang w:val="en-IT"/>
        </w:rPr>
        <w:t>, S.</w:t>
      </w:r>
      <w:r w:rsidR="000E257B" w:rsidRPr="000E257B">
        <w:rPr>
          <w:lang w:val="en-IT"/>
        </w:rPr>
        <w:t xml:space="preserve"> Covaceuszach</w:t>
      </w:r>
      <w:r w:rsidR="00EE4C2F">
        <w:rPr>
          <w:i/>
          <w:vertAlign w:val="superscript"/>
          <w:lang w:val="it-IT"/>
        </w:rPr>
        <w:t>3</w:t>
      </w:r>
      <w:r w:rsidR="000E257B" w:rsidRPr="000E257B">
        <w:rPr>
          <w:lang w:val="en-IT"/>
        </w:rPr>
        <w:t xml:space="preserve">, </w:t>
      </w:r>
      <w:r w:rsidR="000E257B">
        <w:rPr>
          <w:lang w:val="en-IT"/>
        </w:rPr>
        <w:t>A.</w:t>
      </w:r>
      <w:r w:rsidR="000E257B" w:rsidRPr="000E257B">
        <w:rPr>
          <w:lang w:val="en-IT"/>
        </w:rPr>
        <w:t xml:space="preserve"> Cassetta</w:t>
      </w:r>
      <w:r w:rsidR="00EE4C2F">
        <w:rPr>
          <w:i/>
          <w:vertAlign w:val="superscript"/>
          <w:lang w:val="it-IT"/>
        </w:rPr>
        <w:t>3</w:t>
      </w:r>
      <w:r w:rsidR="000E257B" w:rsidRPr="000E257B">
        <w:rPr>
          <w:lang w:val="en-IT"/>
        </w:rPr>
        <w:t xml:space="preserve">, </w:t>
      </w:r>
      <w:r w:rsidR="000E257B">
        <w:rPr>
          <w:lang w:val="it-IT"/>
        </w:rPr>
        <w:t>G. Lolli</w:t>
      </w:r>
      <w:r w:rsidR="00EE4C2F">
        <w:rPr>
          <w:i/>
          <w:iCs w:val="0"/>
          <w:vertAlign w:val="superscript"/>
          <w:lang w:val="it-IT"/>
        </w:rPr>
        <w:t>5</w:t>
      </w:r>
      <w:r w:rsidR="00EE4C2F" w:rsidRPr="00EE4C2F">
        <w:rPr>
          <w:lang w:val="it-IT"/>
        </w:rPr>
        <w:t xml:space="preserve"> </w:t>
      </w:r>
    </w:p>
    <w:p w:rsidR="00A615DF" w:rsidRDefault="000E257B" w:rsidP="000E257B">
      <w:pPr>
        <w:pStyle w:val="NormalWeb"/>
        <w:spacing w:before="0" w:beforeAutospacing="0" w:after="0" w:afterAutospacing="0"/>
        <w:rPr>
          <w:bCs/>
          <w:i/>
          <w:iCs/>
          <w:sz w:val="20"/>
          <w:lang w:val="en-US" w:eastAsia="cs-CZ"/>
        </w:rPr>
      </w:pPr>
      <w:r w:rsidRPr="000E257B">
        <w:rPr>
          <w:bCs/>
          <w:i/>
          <w:sz w:val="20"/>
          <w:vertAlign w:val="superscript"/>
          <w:lang w:val="en-GB" w:eastAsia="cs-CZ"/>
        </w:rPr>
        <w:t>1</w:t>
      </w:r>
      <w:r w:rsidR="000B3480" w:rsidRPr="000E257B">
        <w:rPr>
          <w:bCs/>
          <w:i/>
          <w:sz w:val="20"/>
          <w:lang w:val="en-GB" w:eastAsia="cs-CZ"/>
        </w:rPr>
        <w:t xml:space="preserve">Protein Targets for Drug Discovery Lab, Elettra-Sincrotrone Trieste </w:t>
      </w:r>
      <w:proofErr w:type="spellStart"/>
      <w:r w:rsidR="000B3480" w:rsidRPr="000E257B">
        <w:rPr>
          <w:bCs/>
          <w:i/>
          <w:sz w:val="20"/>
          <w:lang w:val="en-GB" w:eastAsia="cs-CZ"/>
        </w:rPr>
        <w:t>S.C.p.A.</w:t>
      </w:r>
      <w:proofErr w:type="spellEnd"/>
      <w:r w:rsidR="000B3480" w:rsidRPr="000E257B">
        <w:rPr>
          <w:bCs/>
          <w:i/>
          <w:sz w:val="20"/>
          <w:lang w:val="en-GB" w:eastAsia="cs-CZ"/>
        </w:rPr>
        <w:t xml:space="preserve">, SS 14 - km 163,5 in AREA Science Park, 34149 </w:t>
      </w:r>
      <w:proofErr w:type="spellStart"/>
      <w:r w:rsidR="000B3480" w:rsidRPr="000E257B">
        <w:rPr>
          <w:bCs/>
          <w:i/>
          <w:sz w:val="20"/>
          <w:lang w:val="en-GB" w:eastAsia="cs-CZ"/>
        </w:rPr>
        <w:t>Basovizza</w:t>
      </w:r>
      <w:proofErr w:type="spellEnd"/>
      <w:r w:rsidR="000B3480" w:rsidRPr="000E257B">
        <w:rPr>
          <w:bCs/>
          <w:i/>
          <w:sz w:val="20"/>
          <w:lang w:val="en-GB" w:eastAsia="cs-CZ"/>
        </w:rPr>
        <w:t>, Trieste, Italy</w:t>
      </w:r>
      <w:r w:rsidR="00EE4C2F">
        <w:rPr>
          <w:bCs/>
          <w:i/>
          <w:sz w:val="20"/>
          <w:lang w:val="en-GB" w:eastAsia="cs-CZ"/>
        </w:rPr>
        <w:t>,</w:t>
      </w:r>
      <w:r w:rsidRPr="000E257B">
        <w:rPr>
          <w:bCs/>
          <w:i/>
          <w:sz w:val="20"/>
          <w:lang w:val="en-GB" w:eastAsia="cs-CZ"/>
        </w:rPr>
        <w:t xml:space="preserve"> </w:t>
      </w:r>
      <w:r w:rsidRPr="000E257B">
        <w:rPr>
          <w:bCs/>
          <w:i/>
          <w:sz w:val="20"/>
          <w:vertAlign w:val="superscript"/>
          <w:lang w:val="en-GB" w:eastAsia="cs-CZ"/>
        </w:rPr>
        <w:t>2</w:t>
      </w:r>
      <w:r w:rsidRPr="000E257B">
        <w:rPr>
          <w:bCs/>
          <w:i/>
          <w:sz w:val="20"/>
          <w:lang w:val="en-GB" w:eastAsia="cs-CZ"/>
        </w:rPr>
        <w:t>AREA Science Park</w:t>
      </w:r>
      <w:r w:rsidR="00EE4C2F">
        <w:rPr>
          <w:bCs/>
          <w:i/>
          <w:sz w:val="20"/>
          <w:lang w:val="en-GB" w:eastAsia="cs-CZ"/>
        </w:rPr>
        <w:t xml:space="preserve">, </w:t>
      </w:r>
      <w:proofErr w:type="spellStart"/>
      <w:r w:rsidR="00EE4C2F">
        <w:rPr>
          <w:bCs/>
          <w:i/>
          <w:sz w:val="20"/>
          <w:lang w:val="en-GB" w:eastAsia="cs-CZ"/>
        </w:rPr>
        <w:t>Padriciano</w:t>
      </w:r>
      <w:proofErr w:type="spellEnd"/>
      <w:r w:rsidR="00EE4C2F">
        <w:rPr>
          <w:bCs/>
          <w:i/>
          <w:sz w:val="20"/>
          <w:lang w:val="en-GB" w:eastAsia="cs-CZ"/>
        </w:rPr>
        <w:t xml:space="preserve"> 99, Trieste, Italy,</w:t>
      </w:r>
      <w:r w:rsidR="00EE4C2F" w:rsidRPr="00EE4C2F">
        <w:rPr>
          <w:bCs/>
          <w:i/>
          <w:iCs/>
          <w:sz w:val="20"/>
          <w:vertAlign w:val="superscript"/>
          <w:lang w:val="en-US" w:eastAsia="cs-CZ"/>
        </w:rPr>
        <w:t xml:space="preserve"> </w:t>
      </w:r>
      <w:r w:rsidR="00EE4C2F">
        <w:rPr>
          <w:bCs/>
          <w:i/>
          <w:iCs/>
          <w:sz w:val="20"/>
          <w:vertAlign w:val="superscript"/>
          <w:lang w:val="en-US" w:eastAsia="cs-CZ"/>
        </w:rPr>
        <w:t>3</w:t>
      </w:r>
      <w:r w:rsidR="00EE4C2F" w:rsidRPr="000E257B">
        <w:rPr>
          <w:bCs/>
          <w:i/>
          <w:iCs/>
          <w:sz w:val="20"/>
          <w:lang w:val="en-US" w:eastAsia="cs-CZ"/>
        </w:rPr>
        <w:t xml:space="preserve">Institute of Crystallography - C.N.R.- Trieste Outstation, Area Science Park – </w:t>
      </w:r>
      <w:proofErr w:type="spellStart"/>
      <w:r w:rsidR="00EE4C2F" w:rsidRPr="000E257B">
        <w:rPr>
          <w:bCs/>
          <w:i/>
          <w:iCs/>
          <w:sz w:val="20"/>
          <w:lang w:val="en-US" w:eastAsia="cs-CZ"/>
        </w:rPr>
        <w:t>Basovizza</w:t>
      </w:r>
      <w:proofErr w:type="spellEnd"/>
      <w:r w:rsidR="00EE4C2F" w:rsidRPr="000E257B">
        <w:rPr>
          <w:bCs/>
          <w:i/>
          <w:iCs/>
          <w:sz w:val="20"/>
          <w:lang w:val="en-US" w:eastAsia="cs-CZ"/>
        </w:rPr>
        <w:t>, Trieste, Italy</w:t>
      </w:r>
      <w:r w:rsidR="00EE4C2F">
        <w:rPr>
          <w:bCs/>
          <w:i/>
          <w:iCs/>
          <w:sz w:val="20"/>
          <w:lang w:val="en-US" w:eastAsia="cs-CZ"/>
        </w:rPr>
        <w:t>,</w:t>
      </w:r>
      <w:r w:rsidRPr="000E257B">
        <w:rPr>
          <w:bCs/>
          <w:i/>
          <w:sz w:val="20"/>
          <w:lang w:val="en-GB" w:eastAsia="cs-CZ"/>
        </w:rPr>
        <w:t xml:space="preserve"> </w:t>
      </w:r>
      <w:r w:rsidR="00EE4C2F">
        <w:rPr>
          <w:bCs/>
          <w:i/>
          <w:sz w:val="20"/>
          <w:vertAlign w:val="superscript"/>
          <w:lang w:val="en-GB" w:eastAsia="cs-CZ"/>
        </w:rPr>
        <w:t>4</w:t>
      </w:r>
      <w:r w:rsidRPr="000E257B">
        <w:rPr>
          <w:bCs/>
          <w:i/>
          <w:sz w:val="20"/>
          <w:lang w:val="en-GB" w:eastAsia="cs-CZ"/>
        </w:rPr>
        <w:t>Department of Chemical Sciences, University of Padua, Padova, Ital</w:t>
      </w:r>
      <w:r w:rsidR="00080F3C">
        <w:rPr>
          <w:bCs/>
          <w:i/>
          <w:sz w:val="20"/>
          <w:lang w:val="en-GB" w:eastAsia="cs-CZ"/>
        </w:rPr>
        <w:t>y,</w:t>
      </w:r>
      <w:r>
        <w:rPr>
          <w:bCs/>
          <w:i/>
          <w:sz w:val="20"/>
          <w:lang w:val="en-GB" w:eastAsia="cs-CZ"/>
        </w:rPr>
        <w:t xml:space="preserve"> </w:t>
      </w:r>
      <w:r w:rsidRPr="000E257B">
        <w:rPr>
          <w:bCs/>
          <w:i/>
          <w:iCs/>
          <w:sz w:val="20"/>
          <w:vertAlign w:val="superscript"/>
          <w:lang w:val="en-US" w:eastAsia="cs-CZ"/>
        </w:rPr>
        <w:t>5</w:t>
      </w:r>
      <w:r w:rsidRPr="000E257B">
        <w:rPr>
          <w:bCs/>
          <w:i/>
          <w:iCs/>
          <w:sz w:val="20"/>
          <w:lang w:val="en-US" w:eastAsia="cs-CZ"/>
        </w:rPr>
        <w:t>Department of Cellular, Computational and Integrative Biology, University of Trento,</w:t>
      </w:r>
      <w:r w:rsidR="00080F3C">
        <w:rPr>
          <w:bCs/>
          <w:i/>
          <w:iCs/>
          <w:sz w:val="20"/>
          <w:lang w:val="en-US" w:eastAsia="cs-CZ"/>
        </w:rPr>
        <w:t xml:space="preserve"> Trento,</w:t>
      </w:r>
      <w:r w:rsidRPr="000E257B">
        <w:rPr>
          <w:bCs/>
          <w:i/>
          <w:iCs/>
          <w:sz w:val="20"/>
          <w:lang w:val="en-US" w:eastAsia="cs-CZ"/>
        </w:rPr>
        <w:t xml:space="preserve"> Italy</w:t>
      </w:r>
    </w:p>
    <w:p w:rsidR="000E257B" w:rsidRPr="000E257B" w:rsidRDefault="000E257B" w:rsidP="000E257B">
      <w:pPr>
        <w:pStyle w:val="NormalWeb"/>
        <w:spacing w:before="0" w:beforeAutospacing="0" w:after="0" w:afterAutospacing="0"/>
        <w:rPr>
          <w:bCs/>
          <w:i/>
          <w:iCs/>
          <w:sz w:val="20"/>
          <w:lang w:val="en-US" w:eastAsia="cs-CZ"/>
        </w:rPr>
      </w:pPr>
    </w:p>
    <w:p w:rsidR="00A615DF" w:rsidRDefault="000B3480">
      <w:pPr>
        <w:pStyle w:val="Heading3"/>
        <w:rPr>
          <w:sz w:val="18"/>
          <w:szCs w:val="18"/>
        </w:rPr>
      </w:pPr>
      <w:r>
        <w:t>paola.storici@elettra.eu</w:t>
      </w:r>
      <w:r>
        <w:rPr>
          <w:lang w:eastAsia="de-DE"/>
        </w:rPr>
        <w:br/>
      </w:r>
    </w:p>
    <w:p w:rsidR="00632B9C" w:rsidRPr="003F24D3" w:rsidRDefault="00840532" w:rsidP="00632B9C">
      <w:r w:rsidRPr="003F24D3">
        <w:t xml:space="preserve">Lafora disease (LD), a fatal </w:t>
      </w:r>
      <w:r w:rsidR="006C4078" w:rsidRPr="003F24D3">
        <w:t>incurable</w:t>
      </w:r>
      <w:r w:rsidRPr="003F24D3">
        <w:t xml:space="preserve"> neurodegenerative disorder characterized by teenage-onset progressive epilepsy</w:t>
      </w:r>
      <w:r w:rsidR="006C4078" w:rsidRPr="003F24D3">
        <w:t xml:space="preserve">, </w:t>
      </w:r>
      <w:r w:rsidR="002C38BE">
        <w:t>due</w:t>
      </w:r>
      <w:r w:rsidR="006C4078" w:rsidRPr="003F24D3">
        <w:t xml:space="preserve"> to mutations in the EPM2A and EPM2B genes encoding laforin and malin, respectively. The pathoph</w:t>
      </w:r>
      <w:r w:rsidR="006C4078" w:rsidRPr="003F24D3">
        <w:t>y</w:t>
      </w:r>
      <w:r w:rsidR="006C4078" w:rsidRPr="003F24D3">
        <w:t>s</w:t>
      </w:r>
      <w:r w:rsidR="00AF34A5">
        <w:t>i</w:t>
      </w:r>
      <w:r w:rsidR="006C4078" w:rsidRPr="003F24D3">
        <w:t xml:space="preserve">ological status is correlated to the accumulation of insoluble </w:t>
      </w:r>
      <w:proofErr w:type="spellStart"/>
      <w:r w:rsidR="006C4078" w:rsidRPr="003F24D3">
        <w:t>polyglucosans</w:t>
      </w:r>
      <w:proofErr w:type="spellEnd"/>
      <w:r w:rsidR="006C4078" w:rsidRPr="003F24D3">
        <w:t xml:space="preserve"> in </w:t>
      </w:r>
      <w:r w:rsidR="00AF34A5">
        <w:t>brain</w:t>
      </w:r>
      <w:r w:rsidR="006C4078" w:rsidRPr="003F24D3">
        <w:t>, determined by an increased glycogen production</w:t>
      </w:r>
      <w:r w:rsidR="006C4078" w:rsidRPr="003F24D3">
        <w:t xml:space="preserve">. In </w:t>
      </w:r>
      <w:r w:rsidR="00AF34A5" w:rsidRPr="003F24D3">
        <w:t>healthy</w:t>
      </w:r>
      <w:r w:rsidR="006C4078" w:rsidRPr="003F24D3">
        <w:t xml:space="preserve"> </w:t>
      </w:r>
      <w:r w:rsidR="00AF34A5">
        <w:t>brain cells</w:t>
      </w:r>
      <w:r w:rsidR="006C4078" w:rsidRPr="003F24D3">
        <w:t>, t</w:t>
      </w:r>
      <w:proofErr w:type="spellStart"/>
      <w:r w:rsidR="002542D0" w:rsidRPr="003F24D3">
        <w:t>he</w:t>
      </w:r>
      <w:proofErr w:type="spellEnd"/>
      <w:r w:rsidR="002542D0" w:rsidRPr="003F24D3">
        <w:t xml:space="preserve"> </w:t>
      </w:r>
      <w:proofErr w:type="spellStart"/>
      <w:r w:rsidR="002542D0" w:rsidRPr="003F24D3">
        <w:t>malin</w:t>
      </w:r>
      <w:proofErr w:type="spellEnd"/>
      <w:r w:rsidR="002542D0" w:rsidRPr="003F24D3">
        <w:t>/</w:t>
      </w:r>
      <w:proofErr w:type="spellStart"/>
      <w:r w:rsidR="002542D0" w:rsidRPr="003F24D3">
        <w:t>laforin</w:t>
      </w:r>
      <w:proofErr w:type="spellEnd"/>
      <w:r w:rsidR="002542D0" w:rsidRPr="003F24D3">
        <w:t xml:space="preserve"> E3-ligase complex regulates</w:t>
      </w:r>
      <w:r w:rsidR="00AF34A5">
        <w:t>, among others, the</w:t>
      </w:r>
      <w:r w:rsidR="002542D0" w:rsidRPr="003F24D3">
        <w:t xml:space="preserve"> degradation of </w:t>
      </w:r>
      <w:r w:rsidR="002542D0" w:rsidRPr="003F24D3">
        <w:t>PTG (</w:t>
      </w:r>
      <w:r w:rsidR="00EC5199" w:rsidRPr="003F24D3">
        <w:t>P</w:t>
      </w:r>
      <w:r w:rsidR="002542D0" w:rsidRPr="003F24D3">
        <w:t xml:space="preserve">rotein </w:t>
      </w:r>
      <w:r w:rsidR="002C38BE">
        <w:t>T</w:t>
      </w:r>
      <w:r w:rsidR="002542D0" w:rsidRPr="003F24D3">
        <w:t xml:space="preserve">argeting to </w:t>
      </w:r>
      <w:r w:rsidR="002C38BE">
        <w:t>G</w:t>
      </w:r>
      <w:r w:rsidR="002542D0" w:rsidRPr="003F24D3">
        <w:t>lycogen)</w:t>
      </w:r>
      <w:r w:rsidR="002542D0" w:rsidRPr="003F24D3">
        <w:t xml:space="preserve">, </w:t>
      </w:r>
      <w:r w:rsidR="002542D0" w:rsidRPr="003F24D3">
        <w:t>a scaffolding protein involved in the activation of glycogen synthesis</w:t>
      </w:r>
      <w:r w:rsidR="00AF34A5">
        <w:t>. PTG</w:t>
      </w:r>
      <w:r w:rsidR="002542D0" w:rsidRPr="003F24D3">
        <w:t xml:space="preserve"> </w:t>
      </w:r>
      <w:r w:rsidR="00AF34A5">
        <w:t>carries</w:t>
      </w:r>
      <w:r w:rsidR="002542D0" w:rsidRPr="003F24D3">
        <w:t xml:space="preserve"> </w:t>
      </w:r>
      <w:r w:rsidR="00AF34A5">
        <w:t xml:space="preserve">the </w:t>
      </w:r>
      <w:r w:rsidR="002542D0" w:rsidRPr="003F24D3">
        <w:t>type 1 protein phosphatase</w:t>
      </w:r>
      <w:r w:rsidR="00AF34A5">
        <w:t xml:space="preserve"> (PP1</w:t>
      </w:r>
      <w:r w:rsidR="002542D0" w:rsidRPr="003F24D3">
        <w:t>) to its substrates</w:t>
      </w:r>
      <w:r w:rsidR="002C38BE">
        <w:t>: glycogen synthase (</w:t>
      </w:r>
      <w:r w:rsidR="002C38BE" w:rsidRPr="00A45512">
        <w:t>GYS</w:t>
      </w:r>
      <w:r w:rsidR="002C38BE">
        <w:t>) and glycogen phosphorylase (</w:t>
      </w:r>
      <w:r w:rsidR="00A45512" w:rsidRPr="00A45512">
        <w:t>P</w:t>
      </w:r>
      <w:r w:rsidR="002C38BE" w:rsidRPr="00A45512">
        <w:t>Y</w:t>
      </w:r>
      <w:r w:rsidR="00A45512" w:rsidRPr="00A45512">
        <w:t>G</w:t>
      </w:r>
      <w:r w:rsidR="002C38BE">
        <w:t>)</w:t>
      </w:r>
      <w:r w:rsidR="002542D0" w:rsidRPr="003F24D3">
        <w:t>.</w:t>
      </w:r>
      <w:r w:rsidR="002542D0" w:rsidRPr="003F24D3">
        <w:t xml:space="preserve"> </w:t>
      </w:r>
      <w:r w:rsidR="002542D0" w:rsidRPr="003F24D3">
        <w:t xml:space="preserve">At the molecular level, loss-of-function mutations in laforin or malin cause PTG accumulation, leading to abnormal glycogen aggregation and formation of neurotoxic Lafora bodies </w:t>
      </w:r>
      <w:r w:rsidR="006C4078" w:rsidRPr="003F24D3">
        <w:t>(L</w:t>
      </w:r>
      <w:r w:rsidR="002A67B1">
        <w:t>B</w:t>
      </w:r>
      <w:r w:rsidR="006C4078" w:rsidRPr="003F24D3">
        <w:t xml:space="preserve">) </w:t>
      </w:r>
      <w:r w:rsidR="002542D0" w:rsidRPr="003F24D3">
        <w:t>that drive neurodegeneration</w:t>
      </w:r>
      <w:r w:rsidR="00632B9C" w:rsidRPr="003F24D3">
        <w:t xml:space="preserve">. </w:t>
      </w:r>
    </w:p>
    <w:p w:rsidR="000B7342" w:rsidRPr="003F24D3" w:rsidRDefault="00ED3428" w:rsidP="000B7342">
      <w:r w:rsidRPr="003F24D3">
        <w:t xml:space="preserve">Based on </w:t>
      </w:r>
      <w:r w:rsidRPr="003F24D3">
        <w:t>knock</w:t>
      </w:r>
      <w:r w:rsidR="002A67B1">
        <w:t>-</w:t>
      </w:r>
      <w:r w:rsidRPr="003F24D3">
        <w:t xml:space="preserve">out </w:t>
      </w:r>
      <w:r w:rsidRPr="003F24D3">
        <w:t>experiments</w:t>
      </w:r>
      <w:r w:rsidRPr="003F24D3">
        <w:t xml:space="preserve"> </w:t>
      </w:r>
      <w:r w:rsidRPr="003F24D3">
        <w:t>i</w:t>
      </w:r>
      <w:r w:rsidRPr="003F24D3">
        <w:t>n LD mice models</w:t>
      </w:r>
      <w:r w:rsidRPr="003F24D3">
        <w:t xml:space="preserve">, PTG </w:t>
      </w:r>
      <w:r w:rsidR="005A5F6F" w:rsidRPr="003F24D3">
        <w:t>is a</w:t>
      </w:r>
      <w:r w:rsidRPr="003F24D3">
        <w:t xml:space="preserve"> validated target for </w:t>
      </w:r>
      <w:r w:rsidR="005A5F6F" w:rsidRPr="003F24D3">
        <w:t>LD</w:t>
      </w:r>
      <w:r w:rsidR="00617A41">
        <w:t xml:space="preserve"> [2]</w:t>
      </w:r>
      <w:r w:rsidRPr="003F24D3">
        <w:t xml:space="preserve">. </w:t>
      </w:r>
      <w:r w:rsidR="002C38BE">
        <w:t>Using</w:t>
      </w:r>
      <w:r w:rsidRPr="003F24D3">
        <w:t xml:space="preserve"> </w:t>
      </w:r>
      <w:r w:rsidRPr="003F24D3">
        <w:t xml:space="preserve">a reverse chemogenomic approach </w:t>
      </w:r>
      <w:r w:rsidR="005A5F6F" w:rsidRPr="003F24D3">
        <w:t xml:space="preserve">we </w:t>
      </w:r>
      <w:r w:rsidR="002C38BE">
        <w:t>underwent in identifying the molecular structure of PTG and its interaction with PP1 in order</w:t>
      </w:r>
      <w:r w:rsidR="005A5F6F" w:rsidRPr="003F24D3">
        <w:t xml:space="preserve"> to</w:t>
      </w:r>
      <w:r w:rsidRPr="003F24D3">
        <w:t xml:space="preserve"> </w:t>
      </w:r>
      <w:r w:rsidR="002C38BE">
        <w:t xml:space="preserve">select </w:t>
      </w:r>
      <w:r w:rsidR="000B7342" w:rsidRPr="003F24D3">
        <w:t xml:space="preserve">hit compounds </w:t>
      </w:r>
      <w:r w:rsidR="000B7342" w:rsidRPr="003F24D3">
        <w:t>to indirectly block glycogen accum</w:t>
      </w:r>
      <w:r w:rsidR="002C38BE">
        <w:t>u</w:t>
      </w:r>
      <w:r w:rsidR="000B7342" w:rsidRPr="003F24D3">
        <w:t>lation in neuron. Moreover</w:t>
      </w:r>
      <w:r w:rsidR="002C38BE">
        <w:t>,</w:t>
      </w:r>
      <w:r w:rsidR="000B7342" w:rsidRPr="003F24D3">
        <w:t xml:space="preserve"> we are </w:t>
      </w:r>
      <w:r w:rsidR="002C38BE">
        <w:t>interested in</w:t>
      </w:r>
      <w:r w:rsidR="000B7342" w:rsidRPr="003F24D3">
        <w:t xml:space="preserve"> defining the molecular architecture of the</w:t>
      </w:r>
      <w:r w:rsidR="00402BAE">
        <w:t xml:space="preserve"> </w:t>
      </w:r>
      <w:r w:rsidR="000B7342" w:rsidRPr="003F24D3">
        <w:t xml:space="preserve">macromolecular complexes involved in LD </w:t>
      </w:r>
      <w:r w:rsidR="00402BAE">
        <w:t xml:space="preserve">insurgence </w:t>
      </w:r>
      <w:r w:rsidR="000B7342" w:rsidRPr="003F24D3">
        <w:t xml:space="preserve">and </w:t>
      </w:r>
      <w:r w:rsidR="00402BAE">
        <w:t>the</w:t>
      </w:r>
      <w:r w:rsidR="000B7342" w:rsidRPr="003F24D3">
        <w:t xml:space="preserve"> effects of pathogenetic mutations on such architecture</w:t>
      </w:r>
      <w:r w:rsidR="000B7342" w:rsidRPr="003F24D3">
        <w:t xml:space="preserve">. </w:t>
      </w:r>
    </w:p>
    <w:p w:rsidR="00402BAE" w:rsidRDefault="00402BAE" w:rsidP="00EC5199">
      <w:r>
        <w:t>Here</w:t>
      </w:r>
      <w:r w:rsidR="00D41DBB">
        <w:t>,</w:t>
      </w:r>
      <w:r>
        <w:t xml:space="preserve"> we will present</w:t>
      </w:r>
      <w:r w:rsidR="000B7342" w:rsidRPr="003F24D3">
        <w:t xml:space="preserve"> the </w:t>
      </w:r>
      <w:r>
        <w:t xml:space="preserve">x-ray </w:t>
      </w:r>
      <w:r w:rsidR="000B7342" w:rsidRPr="003F24D3">
        <w:t xml:space="preserve">crystal structures of </w:t>
      </w:r>
      <w:r>
        <w:t xml:space="preserve">the </w:t>
      </w:r>
      <w:r w:rsidR="000B7342" w:rsidRPr="003F24D3">
        <w:t xml:space="preserve">PTG </w:t>
      </w:r>
      <w:r w:rsidRPr="00C24998">
        <w:rPr>
          <w:lang w:val="en-IT"/>
        </w:rPr>
        <w:t xml:space="preserve">carbohydrate binding motif 21 (CBM21) </w:t>
      </w:r>
      <w:r w:rsidR="000B7342" w:rsidRPr="003F24D3">
        <w:t xml:space="preserve">and of PTG/PP1 in complex with </w:t>
      </w:r>
      <w:r>
        <w:t>carbohydrates</w:t>
      </w:r>
      <w:r w:rsidR="00D41DBB">
        <w:t xml:space="preserve"> and the </w:t>
      </w:r>
      <w:r w:rsidRPr="00C24998">
        <w:rPr>
          <w:lang w:val="en-IT"/>
        </w:rPr>
        <w:t>structural and biochemical analyses</w:t>
      </w:r>
      <w:r w:rsidR="00D41DBB">
        <w:rPr>
          <w:lang w:val="en-IT"/>
        </w:rPr>
        <w:t xml:space="preserve"> performed to</w:t>
      </w:r>
      <w:r w:rsidRPr="00C24998">
        <w:rPr>
          <w:lang w:val="en-IT"/>
        </w:rPr>
        <w:t xml:space="preserve"> investigate the PTG-mediated PP1 recruitment to glycogen</w:t>
      </w:r>
      <w:r w:rsidR="00D41DBB">
        <w:rPr>
          <w:lang w:val="en-IT"/>
        </w:rPr>
        <w:t xml:space="preserve">. These </w:t>
      </w:r>
      <w:r w:rsidR="00AE7B7E">
        <w:rPr>
          <w:lang w:val="en-IT"/>
        </w:rPr>
        <w:t>studies resulted in identifying</w:t>
      </w:r>
      <w:r w:rsidRPr="00C24998">
        <w:rPr>
          <w:lang w:val="en-IT"/>
        </w:rPr>
        <w:t>: (i) an unusual combination of recruitment sites, (ii) their contributions to the overall binding affinity, and (iii) the conformational heterogeneity of this complex through in-solution SAXS analyses</w:t>
      </w:r>
      <w:r w:rsidR="00617A41">
        <w:rPr>
          <w:lang w:val="en-IT"/>
        </w:rPr>
        <w:t xml:space="preserve"> [3]</w:t>
      </w:r>
      <w:r w:rsidR="009751A8">
        <w:rPr>
          <w:lang w:val="en-IT"/>
        </w:rPr>
        <w:t xml:space="preserve">. </w:t>
      </w:r>
    </w:p>
    <w:p w:rsidR="003F24D3" w:rsidRPr="00A45512" w:rsidRDefault="000B7342" w:rsidP="00EC5199">
      <w:r w:rsidRPr="003F24D3">
        <w:t xml:space="preserve">Starting from </w:t>
      </w:r>
      <w:r w:rsidR="00402BAE" w:rsidRPr="003F24D3">
        <w:t>these initial achievements</w:t>
      </w:r>
      <w:r w:rsidRPr="003F24D3">
        <w:t xml:space="preserve"> we are now pursuing with different strategies </w:t>
      </w:r>
      <w:r w:rsidRPr="003F24D3">
        <w:t>aim</w:t>
      </w:r>
      <w:r w:rsidRPr="003F24D3">
        <w:t>ing</w:t>
      </w:r>
      <w:r w:rsidRPr="003F24D3">
        <w:t xml:space="preserve"> at identifying small molecules halting and possibily reversing the course of Lafora disease</w:t>
      </w:r>
      <w:r w:rsidRPr="003F24D3">
        <w:t xml:space="preserve">. A detailed report of the methods and strategies applied to progress toward our task, will be </w:t>
      </w:r>
      <w:r w:rsidR="003F24D3" w:rsidRPr="003F24D3">
        <w:t xml:space="preserve">presented together with a perspective of the ongoing efforts to solve </w:t>
      </w:r>
      <w:r w:rsidR="00AE7B7E">
        <w:t>the</w:t>
      </w:r>
      <w:r w:rsidR="003F24D3" w:rsidRPr="003F24D3">
        <w:t xml:space="preserve"> criticalities encountered. </w:t>
      </w:r>
    </w:p>
    <w:p w:rsidR="003F24D3" w:rsidRDefault="003F24D3" w:rsidP="00A45512">
      <w:pPr>
        <w:jc w:val="center"/>
        <w:rPr>
          <w:lang w:val="en-IT"/>
        </w:rPr>
      </w:pPr>
    </w:p>
    <w:p w:rsidR="000043CB" w:rsidRPr="000043CB" w:rsidRDefault="003F24D3" w:rsidP="000043CB">
      <w:pPr>
        <w:pStyle w:val="Heading4"/>
      </w:pPr>
      <w:r>
        <w:t>[1]</w:t>
      </w:r>
      <w:r w:rsidR="000043CB" w:rsidRPr="000043CB">
        <w:t xml:space="preserve"> </w:t>
      </w:r>
      <w:r w:rsidR="000043CB" w:rsidRPr="000043CB">
        <w:t xml:space="preserve">Ruchti, E., Roach, P. J., DePaoli-Roach, A. A., </w:t>
      </w:r>
      <w:proofErr w:type="spellStart"/>
      <w:r w:rsidR="000043CB" w:rsidRPr="000043CB">
        <w:t>Magistretti</w:t>
      </w:r>
      <w:proofErr w:type="spellEnd"/>
      <w:r w:rsidR="000043CB" w:rsidRPr="000043CB">
        <w:t xml:space="preserve">, P. J., &amp; Allaman, I. (2016). </w:t>
      </w:r>
      <w:r w:rsidR="000043CB" w:rsidRPr="00617A41">
        <w:rPr>
          <w:i/>
          <w:iCs/>
        </w:rPr>
        <w:t>IBRO reports</w:t>
      </w:r>
      <w:r w:rsidR="000043CB" w:rsidRPr="000043CB">
        <w:t xml:space="preserve">, </w:t>
      </w:r>
      <w:r w:rsidR="000043CB" w:rsidRPr="00617A41">
        <w:rPr>
          <w:b/>
          <w:bCs w:val="0"/>
        </w:rPr>
        <w:t>1</w:t>
      </w:r>
      <w:r w:rsidR="000043CB" w:rsidRPr="000043CB">
        <w:t>, 46-53.</w:t>
      </w:r>
    </w:p>
    <w:p w:rsidR="000043CB" w:rsidRPr="000043CB" w:rsidRDefault="000043CB" w:rsidP="000043CB">
      <w:pPr>
        <w:pStyle w:val="Heading4"/>
      </w:pPr>
      <w:r>
        <w:t xml:space="preserve">[2] </w:t>
      </w:r>
      <w:r w:rsidR="00617A41" w:rsidRPr="00617A41">
        <w:rPr>
          <w:lang w:val="en-IT"/>
        </w:rPr>
        <w:t>Turnbull, J.</w:t>
      </w:r>
      <w:r w:rsidR="00617A41">
        <w:rPr>
          <w:lang w:val="en-IT"/>
        </w:rPr>
        <w:t>,</w:t>
      </w:r>
      <w:r w:rsidR="00617A41" w:rsidRPr="00617A41">
        <w:rPr>
          <w:lang w:val="en-IT"/>
        </w:rPr>
        <w:t xml:space="preserve"> DePaoli-Roach, A. A.</w:t>
      </w:r>
      <w:r w:rsidR="00617A41">
        <w:rPr>
          <w:lang w:val="en-IT"/>
        </w:rPr>
        <w:t>,</w:t>
      </w:r>
      <w:r w:rsidR="00617A41" w:rsidRPr="00617A41">
        <w:rPr>
          <w:lang w:val="en-IT"/>
        </w:rPr>
        <w:t xml:space="preserve"> Zhao, X.</w:t>
      </w:r>
      <w:r w:rsidR="00617A41">
        <w:rPr>
          <w:lang w:val="en-IT"/>
        </w:rPr>
        <w:t>,</w:t>
      </w:r>
      <w:r w:rsidR="00617A41" w:rsidRPr="00617A41">
        <w:rPr>
          <w:lang w:val="en-IT"/>
        </w:rPr>
        <w:t xml:space="preserve"> Cortez, M. A.</w:t>
      </w:r>
      <w:r w:rsidR="00617A41">
        <w:rPr>
          <w:lang w:val="en-IT"/>
        </w:rPr>
        <w:t>,</w:t>
      </w:r>
      <w:r w:rsidR="00617A41" w:rsidRPr="00617A41">
        <w:rPr>
          <w:lang w:val="en-IT"/>
        </w:rPr>
        <w:t xml:space="preserve"> Pencea, N.</w:t>
      </w:r>
      <w:r w:rsidR="00617A41">
        <w:rPr>
          <w:lang w:val="en-IT"/>
        </w:rPr>
        <w:t>,</w:t>
      </w:r>
      <w:r w:rsidR="00617A41" w:rsidRPr="00617A41">
        <w:rPr>
          <w:lang w:val="en-IT"/>
        </w:rPr>
        <w:t xml:space="preserve"> Tiberia, E.</w:t>
      </w:r>
      <w:r w:rsidR="00617A41">
        <w:rPr>
          <w:lang w:val="en-IT"/>
        </w:rPr>
        <w:t>,</w:t>
      </w:r>
      <w:r w:rsidR="00617A41" w:rsidRPr="00617A41">
        <w:rPr>
          <w:lang w:val="en-IT"/>
        </w:rPr>
        <w:t xml:space="preserve"> Piliguian, M.</w:t>
      </w:r>
      <w:r w:rsidR="00617A41">
        <w:rPr>
          <w:lang w:val="en-IT"/>
        </w:rPr>
        <w:t>,</w:t>
      </w:r>
      <w:r w:rsidR="00617A41" w:rsidRPr="00617A41">
        <w:rPr>
          <w:lang w:val="en-IT"/>
        </w:rPr>
        <w:t xml:space="preserve"> Roach, P. J.</w:t>
      </w:r>
      <w:r w:rsidR="00617A41">
        <w:rPr>
          <w:lang w:val="en-IT"/>
        </w:rPr>
        <w:t>,</w:t>
      </w:r>
      <w:r w:rsidR="00617A41" w:rsidRPr="00617A41">
        <w:rPr>
          <w:lang w:val="en-IT"/>
        </w:rPr>
        <w:t xml:space="preserve"> Wang, P.</w:t>
      </w:r>
      <w:r w:rsidR="00617A41">
        <w:rPr>
          <w:lang w:val="en-IT"/>
        </w:rPr>
        <w:t>,</w:t>
      </w:r>
      <w:r w:rsidR="00617A41" w:rsidRPr="00617A41">
        <w:rPr>
          <w:lang w:val="en-IT"/>
        </w:rPr>
        <w:t xml:space="preserve"> Ackerley, C. A.</w:t>
      </w:r>
      <w:r w:rsidR="00617A41">
        <w:rPr>
          <w:lang w:val="en-IT"/>
        </w:rPr>
        <w:t>,</w:t>
      </w:r>
      <w:r w:rsidR="00617A41" w:rsidRPr="00617A41">
        <w:rPr>
          <w:lang w:val="en-IT"/>
        </w:rPr>
        <w:t xml:space="preserve"> Minassian, B. A. </w:t>
      </w:r>
      <w:r w:rsidRPr="000043CB">
        <w:t xml:space="preserve">(2011). </w:t>
      </w:r>
      <w:proofErr w:type="spellStart"/>
      <w:r w:rsidRPr="000043CB">
        <w:rPr>
          <w:i/>
          <w:iCs/>
        </w:rPr>
        <w:t>PLoS</w:t>
      </w:r>
      <w:proofErr w:type="spellEnd"/>
      <w:r w:rsidRPr="000043CB">
        <w:rPr>
          <w:i/>
          <w:iCs/>
        </w:rPr>
        <w:t xml:space="preserve"> genetics</w:t>
      </w:r>
      <w:r w:rsidRPr="000043CB">
        <w:t xml:space="preserve">, </w:t>
      </w:r>
      <w:r w:rsidRPr="000043CB">
        <w:rPr>
          <w:b/>
          <w:bCs w:val="0"/>
        </w:rPr>
        <w:t>7</w:t>
      </w:r>
      <w:r w:rsidRPr="000043CB">
        <w:t>(4), e1002037.</w:t>
      </w:r>
    </w:p>
    <w:p w:rsidR="000043CB" w:rsidRPr="000043CB" w:rsidRDefault="000043CB" w:rsidP="000043CB">
      <w:pPr>
        <w:pStyle w:val="Heading4"/>
      </w:pPr>
      <w:r w:rsidRPr="00C422DA">
        <w:rPr>
          <w:lang w:val="it-IT"/>
        </w:rPr>
        <w:t xml:space="preserve">[3] </w:t>
      </w:r>
      <w:proofErr w:type="spellStart"/>
      <w:r w:rsidRPr="000043CB">
        <w:rPr>
          <w:lang w:val="it-IT"/>
        </w:rPr>
        <w:t>Semrau</w:t>
      </w:r>
      <w:proofErr w:type="spellEnd"/>
      <w:r w:rsidR="00C422DA" w:rsidRPr="00C422DA">
        <w:rPr>
          <w:lang w:val="it-IT"/>
        </w:rPr>
        <w:t>,</w:t>
      </w:r>
      <w:r w:rsidRPr="000043CB">
        <w:rPr>
          <w:lang w:val="it-IT"/>
        </w:rPr>
        <w:t xml:space="preserve"> M</w:t>
      </w:r>
      <w:r w:rsidR="00C422DA" w:rsidRPr="00C422DA">
        <w:rPr>
          <w:lang w:val="it-IT"/>
        </w:rPr>
        <w:t>.</w:t>
      </w:r>
      <w:r w:rsidRPr="000043CB">
        <w:rPr>
          <w:lang w:val="it-IT"/>
        </w:rPr>
        <w:t>S</w:t>
      </w:r>
      <w:r w:rsidR="00C422DA" w:rsidRPr="00C422DA">
        <w:rPr>
          <w:lang w:val="it-IT"/>
        </w:rPr>
        <w:t>.</w:t>
      </w:r>
      <w:r w:rsidRPr="000043CB">
        <w:rPr>
          <w:lang w:val="it-IT"/>
        </w:rPr>
        <w:t xml:space="preserve">, </w:t>
      </w:r>
      <w:proofErr w:type="spellStart"/>
      <w:r w:rsidRPr="000043CB">
        <w:rPr>
          <w:lang w:val="it-IT"/>
        </w:rPr>
        <w:t>Giachin</w:t>
      </w:r>
      <w:proofErr w:type="spellEnd"/>
      <w:r w:rsidR="00C422DA" w:rsidRPr="00C422DA">
        <w:rPr>
          <w:lang w:val="it-IT"/>
        </w:rPr>
        <w:t xml:space="preserve">, </w:t>
      </w:r>
      <w:r w:rsidRPr="000043CB">
        <w:rPr>
          <w:lang w:val="it-IT"/>
        </w:rPr>
        <w:t>G</w:t>
      </w:r>
      <w:r w:rsidR="00C422DA" w:rsidRPr="00C422DA">
        <w:rPr>
          <w:lang w:val="it-IT"/>
        </w:rPr>
        <w:t>.</w:t>
      </w:r>
      <w:r w:rsidRPr="000043CB">
        <w:rPr>
          <w:lang w:val="it-IT"/>
        </w:rPr>
        <w:t xml:space="preserve">, </w:t>
      </w:r>
      <w:proofErr w:type="spellStart"/>
      <w:r w:rsidRPr="000043CB">
        <w:rPr>
          <w:lang w:val="it-IT"/>
        </w:rPr>
        <w:t>Covaceuszach</w:t>
      </w:r>
      <w:proofErr w:type="spellEnd"/>
      <w:r w:rsidR="00C422DA" w:rsidRPr="00C422DA">
        <w:rPr>
          <w:lang w:val="it-IT"/>
        </w:rPr>
        <w:t>,</w:t>
      </w:r>
      <w:r w:rsidRPr="000043CB">
        <w:rPr>
          <w:lang w:val="it-IT"/>
        </w:rPr>
        <w:t xml:space="preserve"> S</w:t>
      </w:r>
      <w:r w:rsidR="00C422DA" w:rsidRPr="00C422DA">
        <w:rPr>
          <w:lang w:val="it-IT"/>
        </w:rPr>
        <w:t>.</w:t>
      </w:r>
      <w:r w:rsidRPr="000043CB">
        <w:rPr>
          <w:lang w:val="it-IT"/>
        </w:rPr>
        <w:t>, Cassetta</w:t>
      </w:r>
      <w:r w:rsidR="00C422DA">
        <w:rPr>
          <w:lang w:val="it-IT"/>
        </w:rPr>
        <w:t>,</w:t>
      </w:r>
      <w:r w:rsidRPr="000043CB">
        <w:rPr>
          <w:lang w:val="it-IT"/>
        </w:rPr>
        <w:t xml:space="preserve"> A</w:t>
      </w:r>
      <w:r w:rsidR="00C422DA">
        <w:rPr>
          <w:lang w:val="it-IT"/>
        </w:rPr>
        <w:t>.</w:t>
      </w:r>
      <w:r w:rsidRPr="000043CB">
        <w:rPr>
          <w:lang w:val="it-IT"/>
        </w:rPr>
        <w:t>, Demitri</w:t>
      </w:r>
      <w:r w:rsidR="00C422DA">
        <w:rPr>
          <w:lang w:val="it-IT"/>
        </w:rPr>
        <w:t>,</w:t>
      </w:r>
      <w:r w:rsidRPr="000043CB">
        <w:rPr>
          <w:lang w:val="it-IT"/>
        </w:rPr>
        <w:t xml:space="preserve"> N</w:t>
      </w:r>
      <w:r w:rsidR="00C422DA">
        <w:rPr>
          <w:lang w:val="it-IT"/>
        </w:rPr>
        <w:t>.</w:t>
      </w:r>
      <w:r w:rsidRPr="000043CB">
        <w:rPr>
          <w:lang w:val="it-IT"/>
        </w:rPr>
        <w:t>, Storici</w:t>
      </w:r>
      <w:r w:rsidR="00C422DA">
        <w:rPr>
          <w:lang w:val="it-IT"/>
        </w:rPr>
        <w:t>,</w:t>
      </w:r>
      <w:r w:rsidRPr="000043CB">
        <w:rPr>
          <w:lang w:val="it-IT"/>
        </w:rPr>
        <w:t xml:space="preserve"> P</w:t>
      </w:r>
      <w:r w:rsidR="00C422DA">
        <w:rPr>
          <w:lang w:val="it-IT"/>
        </w:rPr>
        <w:t>.</w:t>
      </w:r>
      <w:r w:rsidRPr="000043CB">
        <w:rPr>
          <w:lang w:val="it-IT"/>
        </w:rPr>
        <w:t>, Lolli</w:t>
      </w:r>
      <w:r w:rsidR="00C422DA">
        <w:rPr>
          <w:lang w:val="it-IT"/>
        </w:rPr>
        <w:t>,</w:t>
      </w:r>
      <w:r w:rsidRPr="000043CB">
        <w:rPr>
          <w:lang w:val="it-IT"/>
        </w:rPr>
        <w:t xml:space="preserve"> G. (2022) </w:t>
      </w:r>
      <w:proofErr w:type="spellStart"/>
      <w:r w:rsidRPr="000043CB">
        <w:rPr>
          <w:i/>
          <w:iCs/>
          <w:lang w:val="it-IT"/>
        </w:rPr>
        <w:t>Nat</w:t>
      </w:r>
      <w:proofErr w:type="spellEnd"/>
      <w:r w:rsidRPr="000043CB">
        <w:rPr>
          <w:i/>
          <w:iCs/>
          <w:lang w:val="it-IT"/>
        </w:rPr>
        <w:t xml:space="preserve">. </w:t>
      </w:r>
      <w:r w:rsidRPr="000043CB">
        <w:rPr>
          <w:i/>
          <w:iCs/>
        </w:rPr>
        <w:t>Commun</w:t>
      </w:r>
      <w:r w:rsidRPr="000043CB">
        <w:t xml:space="preserve">. </w:t>
      </w:r>
      <w:r w:rsidRPr="000043CB">
        <w:rPr>
          <w:b/>
          <w:bCs w:val="0"/>
        </w:rPr>
        <w:t>13</w:t>
      </w:r>
      <w:r w:rsidRPr="000043CB">
        <w:t>, 6199. </w:t>
      </w:r>
    </w:p>
    <w:p w:rsidR="003F24D3" w:rsidRDefault="003F24D3" w:rsidP="003F24D3">
      <w:pPr>
        <w:pStyle w:val="Heading4"/>
      </w:pPr>
    </w:p>
    <w:p w:rsidR="00A615DF" w:rsidRPr="00A45512" w:rsidRDefault="00A615DF" w:rsidP="00A45512">
      <w:pPr>
        <w:suppressAutoHyphens w:val="0"/>
        <w:spacing w:after="0" w:line="480" w:lineRule="auto"/>
        <w:jc w:val="center"/>
        <w:rPr>
          <w:sz w:val="24"/>
          <w:szCs w:val="24"/>
          <w:lang w:val="en-IT" w:eastAsia="en-GB"/>
        </w:rPr>
      </w:pPr>
    </w:p>
    <w:sectPr w:rsidR="00A615DF" w:rsidRPr="00A45512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40A2" w:rsidRDefault="00D940A2">
      <w:pPr>
        <w:spacing w:after="0"/>
      </w:pPr>
      <w:r>
        <w:separator/>
      </w:r>
    </w:p>
  </w:endnote>
  <w:endnote w:type="continuationSeparator" w:id="0">
    <w:p w:rsidR="00D940A2" w:rsidRDefault="00D940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5DF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A615DF" w:rsidRDefault="00A615D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40A2" w:rsidRDefault="00D940A2">
      <w:pPr>
        <w:spacing w:after="0"/>
      </w:pPr>
      <w:r>
        <w:separator/>
      </w:r>
    </w:p>
  </w:footnote>
  <w:footnote w:type="continuationSeparator" w:id="0">
    <w:p w:rsidR="00D940A2" w:rsidRDefault="00D940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5DF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A3BF5"/>
    <w:multiLevelType w:val="hybridMultilevel"/>
    <w:tmpl w:val="5BECCC64"/>
    <w:lvl w:ilvl="0" w:tplc="061A64C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8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DF"/>
    <w:rsid w:val="000043CB"/>
    <w:rsid w:val="00080F3C"/>
    <w:rsid w:val="0009492A"/>
    <w:rsid w:val="000B3480"/>
    <w:rsid w:val="000B7342"/>
    <w:rsid w:val="000E257B"/>
    <w:rsid w:val="0017485D"/>
    <w:rsid w:val="001E5696"/>
    <w:rsid w:val="002542D0"/>
    <w:rsid w:val="002A67B1"/>
    <w:rsid w:val="002C38BE"/>
    <w:rsid w:val="003A1497"/>
    <w:rsid w:val="003F24D3"/>
    <w:rsid w:val="00402BAE"/>
    <w:rsid w:val="00494325"/>
    <w:rsid w:val="0052756B"/>
    <w:rsid w:val="005A5F6F"/>
    <w:rsid w:val="00612AC4"/>
    <w:rsid w:val="00617A41"/>
    <w:rsid w:val="00632B9C"/>
    <w:rsid w:val="006C4078"/>
    <w:rsid w:val="006D6FEB"/>
    <w:rsid w:val="00840532"/>
    <w:rsid w:val="009751A8"/>
    <w:rsid w:val="00A45512"/>
    <w:rsid w:val="00A615DF"/>
    <w:rsid w:val="00AE7B7E"/>
    <w:rsid w:val="00AF34A5"/>
    <w:rsid w:val="00C24998"/>
    <w:rsid w:val="00C422DA"/>
    <w:rsid w:val="00D41DBB"/>
    <w:rsid w:val="00D940A2"/>
    <w:rsid w:val="00EC5199"/>
    <w:rsid w:val="00ED3428"/>
    <w:rsid w:val="00EE4C2F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DE5D0E"/>
  <w15:docId w15:val="{66A7A0C4-06B6-D949-BC82-C885635C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257B"/>
    <w:pPr>
      <w:suppressAutoHyphens w:val="0"/>
      <w:spacing w:before="100" w:beforeAutospacing="1" w:after="100" w:afterAutospacing="1"/>
      <w:jc w:val="left"/>
    </w:pPr>
    <w:rPr>
      <w:sz w:val="24"/>
      <w:szCs w:val="24"/>
      <w:lang w:val="en-IT" w:eastAsia="en-GB"/>
    </w:rPr>
  </w:style>
  <w:style w:type="paragraph" w:styleId="ListParagraph">
    <w:name w:val="List Paragraph"/>
    <w:basedOn w:val="Normal"/>
    <w:uiPriority w:val="34"/>
    <w:rsid w:val="000043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7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962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194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Paola Storici</cp:lastModifiedBy>
  <cp:revision>20</cp:revision>
  <dcterms:created xsi:type="dcterms:W3CDTF">2025-04-29T16:54:00Z</dcterms:created>
  <dcterms:modified xsi:type="dcterms:W3CDTF">2025-05-10T11:09:00Z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