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EFA8E" w14:textId="620EA1AD" w:rsidR="00C64CF1" w:rsidRDefault="00F7294B">
      <w:pPr>
        <w:pStyle w:val="Heading1"/>
      </w:pPr>
      <w:r>
        <w:t>Amorphous GeTe: structure vs phase change memory properties</w:t>
      </w:r>
    </w:p>
    <w:p w14:paraId="1F5ED5E8" w14:textId="1B513F45" w:rsidR="00C64CF1" w:rsidRDefault="00F7294B">
      <w:pPr>
        <w:pStyle w:val="Heading2"/>
      </w:pPr>
      <w:r>
        <w:t>M</w:t>
      </w:r>
      <w:r w:rsidR="00000000">
        <w:t xml:space="preserve">. </w:t>
      </w:r>
      <w:r>
        <w:t>Yarema</w:t>
      </w:r>
      <w:r w:rsidR="00000000">
        <w:rPr>
          <w:vertAlign w:val="superscript"/>
        </w:rPr>
        <w:t>1</w:t>
      </w:r>
    </w:p>
    <w:p w14:paraId="1440E13A" w14:textId="49780A77" w:rsidR="00C64CF1" w:rsidRPr="00F7294B" w:rsidRDefault="00000000">
      <w:pPr>
        <w:pStyle w:val="Heading3"/>
        <w:rPr>
          <w:lang w:val="en-US"/>
        </w:rPr>
      </w:pPr>
      <w:r>
        <w:rPr>
          <w:vertAlign w:val="superscript"/>
        </w:rPr>
        <w:t>1</w:t>
      </w:r>
      <w:r w:rsidR="00F7294B" w:rsidRPr="00F7294B">
        <w:rPr>
          <w:lang w:val="en-US"/>
        </w:rPr>
        <w:t>Chemistry and Materials Design Group, Institute for Electronics, ETH Zürich</w:t>
      </w:r>
      <w:r w:rsidR="00F7294B" w:rsidRPr="00F7294B">
        <w:rPr>
          <w:b/>
          <w:lang w:val="en-US"/>
        </w:rPr>
        <w:t xml:space="preserve"> </w:t>
      </w:r>
      <w:proofErr w:type="spellStart"/>
      <w:r w:rsidR="00F7294B" w:rsidRPr="00F7294B">
        <w:rPr>
          <w:lang w:val="en-US"/>
        </w:rPr>
        <w:t>Gloriastrasse</w:t>
      </w:r>
      <w:proofErr w:type="spellEnd"/>
      <w:r w:rsidR="00F7294B" w:rsidRPr="00F7294B">
        <w:rPr>
          <w:lang w:val="en-US"/>
        </w:rPr>
        <w:t xml:space="preserve"> 35, 8092 Zürich, Switzerland</w:t>
      </w:r>
    </w:p>
    <w:p w14:paraId="180D2D8A" w14:textId="14B4BC56" w:rsidR="00C64CF1" w:rsidRDefault="00F7294B">
      <w:pPr>
        <w:pStyle w:val="Heading3"/>
        <w:rPr>
          <w:sz w:val="18"/>
          <w:szCs w:val="18"/>
        </w:rPr>
      </w:pPr>
      <w:r>
        <w:t>yaremam</w:t>
      </w:r>
      <w:r w:rsidR="00000000">
        <w:t>@</w:t>
      </w:r>
      <w:r>
        <w:t>ethz.ch</w:t>
      </w:r>
      <w:r w:rsidR="00000000">
        <w:rPr>
          <w:lang w:eastAsia="de-DE"/>
        </w:rPr>
        <w:br/>
      </w:r>
    </w:p>
    <w:p w14:paraId="0CF7F48D" w14:textId="77777777" w:rsidR="00F7294B" w:rsidRPr="00F7294B" w:rsidRDefault="00F7294B" w:rsidP="00F7294B">
      <w:pPr>
        <w:rPr>
          <w:lang w:val="en-US"/>
        </w:rPr>
      </w:pPr>
      <w:r w:rsidRPr="00F7294B">
        <w:rPr>
          <w:lang w:val="en-US"/>
        </w:rPr>
        <w:t>Phase change memory (PCM) is a non-volatile memory technology, which exploits the rapid and reversible switching capabilities of phase change materials to store information in their physical state. The crystallization and melting phase transitions between the high resistive amorphous state (logical 0) and low resistive crystalline state (logical 1) can be realized in a memory device through electrical or optical pulses, inducing local heating. The reversible phase transitions in phase-change memory devices can switch on the order of nanoseconds, suggesting a close structural resemblance between the amorphous and crystalline phases. Despite this, the link between crystalline and amorphous tellurides is not fully understood nor quantified.</w:t>
      </w:r>
    </w:p>
    <w:p w14:paraId="310168A7" w14:textId="5FEF52CD" w:rsidR="00F7294B" w:rsidRDefault="00F7294B" w:rsidP="00F7294B">
      <w:pPr>
        <w:rPr>
          <w:lang w:val="en-US"/>
        </w:rPr>
      </w:pPr>
      <w:r w:rsidRPr="00F7294B">
        <w:rPr>
          <w:lang w:val="en-US"/>
        </w:rPr>
        <w:t>Here we use theoretical calculations and in-situ high-temperature X-ray absorption spectroscopy to quantify the amorphous structure of bulk and nanoscale GeTe. [1] Based on our X-ray experiments, we develop a theoretical model of the amorphous GeTe structure, consisting of sp</w:t>
      </w:r>
      <w:r w:rsidRPr="00F7294B">
        <w:rPr>
          <w:vertAlign w:val="superscript"/>
          <w:lang w:val="en-US"/>
        </w:rPr>
        <w:t>3</w:t>
      </w:r>
      <w:r w:rsidRPr="00F7294B">
        <w:rPr>
          <w:lang w:val="en-US"/>
        </w:rPr>
        <w:t xml:space="preserve">-hybridized organic-like Ge chains within a disordered </w:t>
      </w:r>
      <w:proofErr w:type="spellStart"/>
      <w:r w:rsidRPr="00F7294B">
        <w:rPr>
          <w:lang w:val="en-US"/>
        </w:rPr>
        <w:t>fcc</w:t>
      </w:r>
      <w:proofErr w:type="spellEnd"/>
      <w:r w:rsidRPr="00F7294B">
        <w:rPr>
          <w:lang w:val="en-US"/>
        </w:rPr>
        <w:t xml:space="preserve">-type </w:t>
      </w:r>
      <w:proofErr w:type="spellStart"/>
      <w:r w:rsidRPr="00F7294B">
        <w:rPr>
          <w:lang w:val="en-US"/>
        </w:rPr>
        <w:t>Te</w:t>
      </w:r>
      <w:proofErr w:type="spellEnd"/>
      <w:r w:rsidRPr="00F7294B">
        <w:rPr>
          <w:lang w:val="en-US"/>
        </w:rPr>
        <w:t xml:space="preserve"> sublattice (Fig</w:t>
      </w:r>
      <w:r>
        <w:rPr>
          <w:lang w:val="en-US"/>
        </w:rPr>
        <w:t>.</w:t>
      </w:r>
      <w:r w:rsidRPr="00F7294B">
        <w:rPr>
          <w:lang w:val="en-US"/>
        </w:rPr>
        <w:t xml:space="preserve"> 1). Strikingly, our intuitive and scalable model provides an accurate description of the structural dynamics in phase-change memory materials, observed experimentally. Specifically, we present a detailed crystallization mechanism through the formation of an intermediate, partially stable ‘ideal glass’ state and demonstrate differences between bulk and nanoscale GeTe leading to size-dependent crystallization temperature. [2]</w:t>
      </w:r>
    </w:p>
    <w:p w14:paraId="4792A109" w14:textId="7B486A2C" w:rsidR="00C64CF1" w:rsidRDefault="00C64CF1"/>
    <w:p w14:paraId="5F38A4A5" w14:textId="1BE1585B" w:rsidR="00C64CF1" w:rsidRDefault="00F7294B">
      <w:pPr>
        <w:jc w:val="center"/>
      </w:pPr>
      <w:r>
        <w:rPr>
          <w:noProof/>
        </w:rPr>
        <mc:AlternateContent>
          <mc:Choice Requires="wps">
            <w:drawing>
              <wp:anchor distT="0" distB="0" distL="114300" distR="114300" simplePos="0" relativeHeight="251657728" behindDoc="0" locked="0" layoutInCell="1" allowOverlap="1" wp14:anchorId="69EA961C" wp14:editId="678DB086">
                <wp:simplePos x="0" y="0"/>
                <wp:positionH relativeFrom="column">
                  <wp:posOffset>0</wp:posOffset>
                </wp:positionH>
                <wp:positionV relativeFrom="paragraph">
                  <wp:posOffset>0</wp:posOffset>
                </wp:positionV>
                <wp:extent cx="635000" cy="635000"/>
                <wp:effectExtent l="0" t="0" r="0" b="0"/>
                <wp:wrapNone/>
                <wp:docPr id="2027266266"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B6409"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r w:rsidRPr="00F7294B">
        <w:rPr>
          <w:rFonts w:cs="Calibri"/>
          <w:b/>
          <w:bCs/>
          <w:noProof/>
          <w:sz w:val="22"/>
          <w:szCs w:val="22"/>
        </w:rPr>
        <w:drawing>
          <wp:inline distT="0" distB="0" distL="0" distR="0" wp14:anchorId="555A3EB9" wp14:editId="02251C32">
            <wp:extent cx="3388067" cy="2540572"/>
            <wp:effectExtent l="0" t="0" r="3175" b="0"/>
            <wp:docPr id="551462546" name="Picture 1" descr="A close-up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62546" name="Picture 1" descr="A close-up of a network&#10;&#10;Description automatically generated"/>
                    <pic:cNvPicPr/>
                  </pic:nvPicPr>
                  <pic:blipFill>
                    <a:blip r:embed="rId7"/>
                    <a:stretch>
                      <a:fillRect/>
                    </a:stretch>
                  </pic:blipFill>
                  <pic:spPr>
                    <a:xfrm>
                      <a:off x="0" y="0"/>
                      <a:ext cx="3413730" cy="2559815"/>
                    </a:xfrm>
                    <a:prstGeom prst="rect">
                      <a:avLst/>
                    </a:prstGeom>
                  </pic:spPr>
                </pic:pic>
              </a:graphicData>
            </a:graphic>
          </wp:inline>
        </w:drawing>
      </w:r>
    </w:p>
    <w:p w14:paraId="1B1127A2" w14:textId="74B3AB3C" w:rsidR="00C64CF1" w:rsidRDefault="00000000">
      <w:pPr>
        <w:pStyle w:val="Heading6"/>
      </w:pPr>
      <w:r>
        <w:rPr>
          <w:b/>
        </w:rPr>
        <w:t>Figure 1</w:t>
      </w:r>
      <w:r>
        <w:t xml:space="preserve">. </w:t>
      </w:r>
      <w:r w:rsidR="00F7294B" w:rsidRPr="00F7294B">
        <w:rPr>
          <w:lang w:val="en-US"/>
        </w:rPr>
        <w:t>2D depiction of the GeTe amorphous model to illustrate the amorphization process</w:t>
      </w:r>
      <w:r>
        <w:t>.</w:t>
      </w:r>
    </w:p>
    <w:p w14:paraId="7C2A3595" w14:textId="77777777" w:rsidR="00C64CF1" w:rsidRDefault="00C64CF1">
      <w:pPr>
        <w:rPr>
          <w:lang w:eastAsia="cs-CZ"/>
        </w:rPr>
      </w:pPr>
    </w:p>
    <w:p w14:paraId="183AD7E3" w14:textId="0A40347F" w:rsidR="00C64CF1" w:rsidRDefault="00000000">
      <w:pPr>
        <w:pStyle w:val="Heading4"/>
      </w:pPr>
      <w:r w:rsidRPr="00CE1EBA">
        <w:rPr>
          <w:lang w:val="en-US"/>
        </w:rPr>
        <w:t xml:space="preserve">[1] </w:t>
      </w:r>
      <w:r w:rsidR="00F7294B" w:rsidRPr="00CE1EBA">
        <w:rPr>
          <w:lang w:val="en-US"/>
        </w:rPr>
        <w:t xml:space="preserve">Wintersteller, </w:t>
      </w:r>
      <w:r w:rsidR="00CE1EBA" w:rsidRPr="00CE1EBA">
        <w:rPr>
          <w:lang w:val="en-US"/>
        </w:rPr>
        <w:t>S.</w:t>
      </w:r>
      <w:r w:rsidR="00CE1EBA">
        <w:rPr>
          <w:lang w:val="en-US"/>
        </w:rPr>
        <w:t>,</w:t>
      </w:r>
      <w:r w:rsidR="00CE1EBA" w:rsidRPr="00CE1EBA">
        <w:rPr>
          <w:lang w:val="en-US"/>
        </w:rPr>
        <w:t xml:space="preserve"> </w:t>
      </w:r>
      <w:r w:rsidR="00F7294B" w:rsidRPr="00CE1EBA">
        <w:rPr>
          <w:lang w:val="en-US"/>
        </w:rPr>
        <w:t xml:space="preserve">Yarema, </w:t>
      </w:r>
      <w:r w:rsidR="00CE1EBA" w:rsidRPr="00CE1EBA">
        <w:rPr>
          <w:lang w:val="en-US"/>
        </w:rPr>
        <w:t>O</w:t>
      </w:r>
      <w:r w:rsidR="00F7294B" w:rsidRPr="00CE1EBA">
        <w:rPr>
          <w:lang w:val="en-US"/>
        </w:rPr>
        <w:t>.</w:t>
      </w:r>
      <w:r w:rsidR="00CE1EBA">
        <w:rPr>
          <w:lang w:val="en-US"/>
        </w:rPr>
        <w:t>,</w:t>
      </w:r>
      <w:r w:rsidR="00F7294B" w:rsidRPr="00CE1EBA">
        <w:rPr>
          <w:lang w:val="en-US"/>
        </w:rPr>
        <w:t xml:space="preserve"> Kumaar, </w:t>
      </w:r>
      <w:r w:rsidR="00CE1EBA" w:rsidRPr="00CE1EBA">
        <w:rPr>
          <w:lang w:val="en-US"/>
        </w:rPr>
        <w:t>D</w:t>
      </w:r>
      <w:r w:rsidR="00F7294B" w:rsidRPr="00CE1EBA">
        <w:rPr>
          <w:lang w:val="en-US"/>
        </w:rPr>
        <w:t>.</w:t>
      </w:r>
      <w:r w:rsidR="00CE1EBA">
        <w:rPr>
          <w:lang w:val="en-US"/>
        </w:rPr>
        <w:t>,</w:t>
      </w:r>
      <w:r w:rsidR="00F7294B" w:rsidRPr="00CE1EBA">
        <w:rPr>
          <w:lang w:val="en-US"/>
        </w:rPr>
        <w:t xml:space="preserve"> Schenk, </w:t>
      </w:r>
      <w:r w:rsidR="00CE1EBA" w:rsidRPr="00CE1EBA">
        <w:rPr>
          <w:lang w:val="en-US"/>
        </w:rPr>
        <w:t>F. M</w:t>
      </w:r>
      <w:r w:rsidR="00F7294B" w:rsidRPr="00CE1EBA">
        <w:rPr>
          <w:lang w:val="en-US"/>
        </w:rPr>
        <w:t>.</w:t>
      </w:r>
      <w:r w:rsidR="00CE1EBA">
        <w:rPr>
          <w:lang w:val="en-US"/>
        </w:rPr>
        <w:t>,</w:t>
      </w:r>
      <w:r w:rsidR="00F7294B" w:rsidRPr="00CE1EBA">
        <w:rPr>
          <w:lang w:val="en-US"/>
        </w:rPr>
        <w:t xml:space="preserve"> Safonova, </w:t>
      </w:r>
      <w:r w:rsidR="00CE1EBA" w:rsidRPr="00CE1EBA">
        <w:rPr>
          <w:lang w:val="en-US"/>
        </w:rPr>
        <w:t>O.</w:t>
      </w:r>
      <w:r w:rsidR="00CE1EBA">
        <w:rPr>
          <w:lang w:val="en-US"/>
        </w:rPr>
        <w:t>,</w:t>
      </w:r>
      <w:r w:rsidR="00F7294B" w:rsidRPr="00CE1EBA">
        <w:rPr>
          <w:lang w:val="en-US"/>
        </w:rPr>
        <w:t xml:space="preserve"> Abdala, </w:t>
      </w:r>
      <w:r w:rsidR="00CE1EBA" w:rsidRPr="00CE1EBA">
        <w:rPr>
          <w:lang w:val="en-US"/>
        </w:rPr>
        <w:t>P. M</w:t>
      </w:r>
      <w:r w:rsidR="00F7294B" w:rsidRPr="00CE1EBA">
        <w:rPr>
          <w:lang w:val="en-US"/>
        </w:rPr>
        <w:t>.</w:t>
      </w:r>
      <w:r w:rsidR="00CE1EBA">
        <w:rPr>
          <w:lang w:val="en-US"/>
        </w:rPr>
        <w:t>,</w:t>
      </w:r>
      <w:r w:rsidR="00F7294B" w:rsidRPr="00CE1EBA">
        <w:rPr>
          <w:lang w:val="en-US"/>
        </w:rPr>
        <w:t xml:space="preserve"> </w:t>
      </w:r>
      <w:r w:rsidR="00F7294B" w:rsidRPr="00F7294B">
        <w:rPr>
          <w:lang w:val="en-US"/>
        </w:rPr>
        <w:t xml:space="preserve">Wood, </w:t>
      </w:r>
      <w:r w:rsidR="00CE1EBA">
        <w:rPr>
          <w:lang w:val="en-US"/>
        </w:rPr>
        <w:t>V. &amp;</w:t>
      </w:r>
      <w:r w:rsidR="00F7294B" w:rsidRPr="00F7294B">
        <w:rPr>
          <w:lang w:val="en-US"/>
        </w:rPr>
        <w:t xml:space="preserve"> Yarema</w:t>
      </w:r>
      <w:r w:rsidR="00CE1EBA">
        <w:rPr>
          <w:lang w:val="en-US"/>
        </w:rPr>
        <w:t>, M</w:t>
      </w:r>
      <w:r w:rsidR="00F7294B" w:rsidRPr="00F7294B">
        <w:rPr>
          <w:lang w:val="en-US"/>
        </w:rPr>
        <w:t xml:space="preserve">. </w:t>
      </w:r>
      <w:r w:rsidR="00CE1EBA">
        <w:rPr>
          <w:lang w:val="en-US"/>
        </w:rPr>
        <w:t>(2024)</w:t>
      </w:r>
      <w:r w:rsidR="00F7294B" w:rsidRPr="00F7294B">
        <w:rPr>
          <w:lang w:val="en-US"/>
        </w:rPr>
        <w:t xml:space="preserve">. </w:t>
      </w:r>
      <w:r w:rsidR="00F7294B" w:rsidRPr="00F7294B">
        <w:rPr>
          <w:i/>
          <w:iCs/>
          <w:lang w:val="en-US"/>
        </w:rPr>
        <w:t xml:space="preserve">Nature Commun. </w:t>
      </w:r>
      <w:r w:rsidR="00F7294B" w:rsidRPr="00CE1EBA">
        <w:rPr>
          <w:b/>
          <w:bCs w:val="0"/>
          <w:lang w:val="en-US"/>
        </w:rPr>
        <w:t>15</w:t>
      </w:r>
      <w:r w:rsidR="00F7294B" w:rsidRPr="00CE1EBA">
        <w:rPr>
          <w:lang w:val="en-US"/>
        </w:rPr>
        <w:t>, 1011</w:t>
      </w:r>
      <w:r>
        <w:t>.</w:t>
      </w:r>
    </w:p>
    <w:p w14:paraId="2478EB72" w14:textId="628C6AFF" w:rsidR="00C64CF1" w:rsidRDefault="00000000">
      <w:pPr>
        <w:pStyle w:val="Heading4"/>
      </w:pPr>
      <w:r>
        <w:t xml:space="preserve">[2] </w:t>
      </w:r>
      <w:r w:rsidR="00CE1EBA" w:rsidRPr="00CE1EBA">
        <w:rPr>
          <w:lang w:val="en-US"/>
        </w:rPr>
        <w:t xml:space="preserve">Yarema, </w:t>
      </w:r>
      <w:r w:rsidR="00CE1EBA">
        <w:rPr>
          <w:lang w:val="en-US"/>
        </w:rPr>
        <w:t xml:space="preserve">O., </w:t>
      </w:r>
      <w:proofErr w:type="spellStart"/>
      <w:r w:rsidR="00CE1EBA" w:rsidRPr="00CE1EBA">
        <w:rPr>
          <w:lang w:val="en-US"/>
        </w:rPr>
        <w:t>Perevedentsev</w:t>
      </w:r>
      <w:proofErr w:type="spellEnd"/>
      <w:r w:rsidR="00CE1EBA" w:rsidRPr="00CE1EBA">
        <w:rPr>
          <w:lang w:val="en-US"/>
        </w:rPr>
        <w:t xml:space="preserve">, </w:t>
      </w:r>
      <w:r w:rsidR="00CE1EBA">
        <w:rPr>
          <w:lang w:val="en-US"/>
        </w:rPr>
        <w:t xml:space="preserve">A., </w:t>
      </w:r>
      <w:proofErr w:type="spellStart"/>
      <w:r w:rsidR="00CE1EBA" w:rsidRPr="00CE1EBA">
        <w:rPr>
          <w:lang w:val="en-US"/>
        </w:rPr>
        <w:t>Ovuka</w:t>
      </w:r>
      <w:proofErr w:type="spellEnd"/>
      <w:r w:rsidR="00CE1EBA" w:rsidRPr="00CE1EBA">
        <w:rPr>
          <w:lang w:val="en-US"/>
        </w:rPr>
        <w:t xml:space="preserve">, </w:t>
      </w:r>
      <w:r w:rsidR="00CE1EBA">
        <w:rPr>
          <w:lang w:val="en-US"/>
        </w:rPr>
        <w:t xml:space="preserve">V., </w:t>
      </w:r>
      <w:r w:rsidR="00CE1EBA" w:rsidRPr="00CE1EBA">
        <w:rPr>
          <w:lang w:val="en-US"/>
        </w:rPr>
        <w:t xml:space="preserve">Baade, </w:t>
      </w:r>
      <w:r w:rsidR="00CE1EBA">
        <w:rPr>
          <w:lang w:val="en-US"/>
        </w:rPr>
        <w:t xml:space="preserve">P., </w:t>
      </w:r>
      <w:r w:rsidR="00CE1EBA" w:rsidRPr="00CE1EBA">
        <w:rPr>
          <w:lang w:val="en-US"/>
        </w:rPr>
        <w:t xml:space="preserve">Volk, </w:t>
      </w:r>
      <w:r w:rsidR="00CE1EBA">
        <w:rPr>
          <w:lang w:val="en-US"/>
        </w:rPr>
        <w:t xml:space="preserve">S., </w:t>
      </w:r>
      <w:r w:rsidR="00CE1EBA" w:rsidRPr="00CE1EBA">
        <w:rPr>
          <w:lang w:val="en-US"/>
        </w:rPr>
        <w:t xml:space="preserve">Wood, </w:t>
      </w:r>
      <w:r w:rsidR="00CE1EBA">
        <w:rPr>
          <w:lang w:val="en-US"/>
        </w:rPr>
        <w:t>V. &amp;</w:t>
      </w:r>
      <w:r w:rsidR="00CE1EBA" w:rsidRPr="00CE1EBA">
        <w:rPr>
          <w:lang w:val="en-US"/>
        </w:rPr>
        <w:t xml:space="preserve"> Yarema</w:t>
      </w:r>
      <w:r w:rsidR="00CE1EBA">
        <w:rPr>
          <w:lang w:val="en-US"/>
        </w:rPr>
        <w:t>, M. (2018)</w:t>
      </w:r>
      <w:r w:rsidR="00CE1EBA" w:rsidRPr="00CE1EBA">
        <w:rPr>
          <w:lang w:val="en-US"/>
        </w:rPr>
        <w:t xml:space="preserve">. </w:t>
      </w:r>
      <w:r w:rsidR="00CE1EBA" w:rsidRPr="00CE1EBA">
        <w:rPr>
          <w:i/>
          <w:iCs/>
          <w:lang w:val="en-US"/>
        </w:rPr>
        <w:t>Chem. Mater.</w:t>
      </w:r>
      <w:r w:rsidR="00CE1EBA" w:rsidRPr="00CE1EBA">
        <w:rPr>
          <w:lang w:val="en-US"/>
        </w:rPr>
        <w:t xml:space="preserve"> </w:t>
      </w:r>
      <w:r w:rsidR="00CE1EBA" w:rsidRPr="00CE1EBA">
        <w:rPr>
          <w:b/>
          <w:bCs w:val="0"/>
          <w:lang w:val="en-US"/>
        </w:rPr>
        <w:t>30</w:t>
      </w:r>
      <w:r w:rsidR="00CE1EBA" w:rsidRPr="00CE1EBA">
        <w:rPr>
          <w:lang w:val="en-US"/>
        </w:rPr>
        <w:t>, 6134.</w:t>
      </w:r>
    </w:p>
    <w:sectPr w:rsidR="00C64CF1">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3E8A2" w14:textId="77777777" w:rsidR="0016085A" w:rsidRDefault="0016085A">
      <w:pPr>
        <w:spacing w:after="0"/>
      </w:pPr>
      <w:r>
        <w:separator/>
      </w:r>
    </w:p>
  </w:endnote>
  <w:endnote w:type="continuationSeparator" w:id="0">
    <w:p w14:paraId="1978FABB" w14:textId="77777777" w:rsidR="0016085A" w:rsidRDefault="00160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A790" w14:textId="77777777" w:rsidR="00C64CF1" w:rsidRDefault="00000000">
    <w:pPr>
      <w:pStyle w:val="Footer"/>
    </w:pPr>
    <w:r>
      <w:t xml:space="preserve">Acta </w:t>
    </w:r>
    <w:proofErr w:type="spellStart"/>
    <w:r>
      <w:t>Cryst</w:t>
    </w:r>
    <w:proofErr w:type="spellEnd"/>
    <w:r>
      <w:t>. (2025). A81, e1</w:t>
    </w:r>
  </w:p>
  <w:p w14:paraId="07383362" w14:textId="77777777" w:rsidR="00C64CF1" w:rsidRDefault="00C64CF1">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29E53" w14:textId="77777777" w:rsidR="0016085A" w:rsidRDefault="0016085A">
      <w:pPr>
        <w:spacing w:after="0"/>
      </w:pPr>
      <w:r>
        <w:separator/>
      </w:r>
    </w:p>
  </w:footnote>
  <w:footnote w:type="continuationSeparator" w:id="0">
    <w:p w14:paraId="4373024D" w14:textId="77777777" w:rsidR="0016085A" w:rsidRDefault="001608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EB6D" w14:textId="6B52965A" w:rsidR="00C64CF1" w:rsidRDefault="00000000">
    <w:pPr>
      <w:tabs>
        <w:tab w:val="center" w:pos="4703"/>
        <w:tab w:val="right" w:pos="9406"/>
      </w:tabs>
    </w:pPr>
    <w:r>
      <w:rPr>
        <w:b/>
        <w:bCs/>
      </w:rPr>
      <w:t>MS</w:t>
    </w:r>
    <w:r>
      <w:tab/>
    </w:r>
    <w:proofErr w:type="spellStart"/>
    <w:r w:rsidRPr="00F7294B">
      <w:rPr>
        <w:b/>
        <w:bCs/>
      </w:rPr>
      <w:t>Microsymposium</w:t>
    </w:r>
    <w:proofErr w:type="spellEnd"/>
    <w:r w:rsidR="00F7294B" w:rsidRPr="00F7294B">
      <w:rPr>
        <w:b/>
        <w:bCs/>
      </w:rPr>
      <w:t xml:space="preserve"> M10 </w:t>
    </w:r>
    <w:r w:rsidR="00F7294B" w:rsidRPr="00F7294B">
      <w:rPr>
        <w:b/>
        <w:bCs/>
      </w:rPr>
      <w:t>Structure-property relationships in materials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F1"/>
    <w:rsid w:val="0016085A"/>
    <w:rsid w:val="00BB0E03"/>
    <w:rsid w:val="00C64CF1"/>
    <w:rsid w:val="00CE1EBA"/>
    <w:rsid w:val="00F7294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A29EF"/>
  <w15:docId w15:val="{8CDA66C0-FC02-4341-B0B1-E4C5B19A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Maksym Yarema</cp:lastModifiedBy>
  <cp:revision>2</cp:revision>
  <dcterms:created xsi:type="dcterms:W3CDTF">2025-06-04T19:11:00Z</dcterms:created>
  <dcterms:modified xsi:type="dcterms:W3CDTF">2025-06-04T19:11:00Z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