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471A" w14:textId="47B98513" w:rsidR="002B5D04" w:rsidRDefault="001A4A8B">
      <w:pPr>
        <w:pStyle w:val="Heading1"/>
      </w:pPr>
      <w:r>
        <w:t>Structure of a DNA-Stabilized Ag</w:t>
      </w:r>
      <w:r w:rsidRPr="001A4A8B">
        <w:rPr>
          <w:vertAlign w:val="subscript"/>
        </w:rPr>
        <w:t>16</w:t>
      </w:r>
      <w:r>
        <w:t>Cl</w:t>
      </w:r>
      <w:r w:rsidRPr="001A4A8B">
        <w:rPr>
          <w:vertAlign w:val="subscript"/>
        </w:rPr>
        <w:t>2</w:t>
      </w:r>
      <w:r>
        <w:t xml:space="preserve"> Nanocluster in Solution</w:t>
      </w:r>
    </w:p>
    <w:p w14:paraId="673169C3" w14:textId="53625BF8" w:rsidR="002B5D04" w:rsidRDefault="001A4A8B" w:rsidP="001A4A8B">
      <w:pPr>
        <w:pStyle w:val="Heading2"/>
        <w:ind w:left="360"/>
      </w:pPr>
      <w:r w:rsidRPr="001A4A8B">
        <w:rPr>
          <w:u w:val="single"/>
        </w:rPr>
        <w:t>A. F. Sapnik</w:t>
      </w:r>
      <w:r w:rsidR="00000000" w:rsidRPr="001A4A8B">
        <w:rPr>
          <w:vertAlign w:val="superscript"/>
        </w:rPr>
        <w:t>1</w:t>
      </w:r>
      <w:r w:rsidR="00000000" w:rsidRPr="001A4A8B">
        <w:t>,</w:t>
      </w:r>
      <w:r w:rsidR="00000000">
        <w:t xml:space="preserve"> </w:t>
      </w:r>
      <w:r>
        <w:t>G. Romolini</w:t>
      </w:r>
      <w:r w:rsidR="00000000">
        <w:rPr>
          <w:vertAlign w:val="superscript"/>
        </w:rPr>
        <w:t>1</w:t>
      </w:r>
      <w:r w:rsidR="00000000">
        <w:t xml:space="preserve">, </w:t>
      </w:r>
      <w:r>
        <w:t>C. Cerretani</w:t>
      </w:r>
      <w:r>
        <w:rPr>
          <w:vertAlign w:val="superscript"/>
        </w:rPr>
        <w:t>1</w:t>
      </w:r>
      <w:r>
        <w:t>, T. Vosch</w:t>
      </w:r>
      <w:r w:rsidRPr="001A4A8B">
        <w:rPr>
          <w:vertAlign w:val="superscript"/>
        </w:rPr>
        <w:t>1</w:t>
      </w:r>
      <w:r>
        <w:t>, K. M. Ø. Jensen</w:t>
      </w:r>
      <w:r w:rsidRPr="001A4A8B">
        <w:rPr>
          <w:vertAlign w:val="superscript"/>
        </w:rPr>
        <w:t>1</w:t>
      </w:r>
    </w:p>
    <w:p w14:paraId="6DB35C51" w14:textId="32308E27" w:rsidR="002B5D04" w:rsidRDefault="00000000">
      <w:pPr>
        <w:pStyle w:val="Heading3"/>
      </w:pPr>
      <w:r>
        <w:rPr>
          <w:vertAlign w:val="superscript"/>
        </w:rPr>
        <w:t>1</w:t>
      </w:r>
      <w:r w:rsidR="001A4A8B">
        <w:t>Department of Chemistry, University of Copenhagen, Denmark</w:t>
      </w:r>
    </w:p>
    <w:p w14:paraId="14E980A5" w14:textId="7FDFAFBC" w:rsidR="002B5D04" w:rsidRDefault="001A4A8B">
      <w:pPr>
        <w:pStyle w:val="Heading3"/>
        <w:rPr>
          <w:sz w:val="18"/>
          <w:szCs w:val="18"/>
        </w:rPr>
      </w:pPr>
      <w:r>
        <w:t>afs@chem.ku.dk</w:t>
      </w:r>
      <w:r w:rsidR="00000000">
        <w:rPr>
          <w:lang w:eastAsia="de-DE"/>
        </w:rPr>
        <w:br/>
      </w:r>
    </w:p>
    <w:p w14:paraId="17E61D35" w14:textId="4BC2B7ED" w:rsidR="001A4A8B" w:rsidRDefault="00AD54A5">
      <w:r w:rsidRPr="00AD54A5">
        <w:t>We demonstrate the power of synchrotron X-ray total scattering and pair distribution function (PDF) analysis to resolve the first solution-state structure of a complex, dynamic, nanoscale system: a DNA-stabilised silver nanocluster (DNA-AgNC).[1] These nanoclusters exhibit tuneable photophysical properties, making them attractive for sensing, imaging, and quantum applications, yet their atomic structures remain largely unknown.[2] While a handful of DNA-AgNCs have been characterised by single-crystal X-ray diffraction, the vast majority have been inaccessible in crystalline form. Here, we isolate atomic correlations from an 18-atom Ag</w:t>
      </w:r>
      <w:r w:rsidRPr="00EB609E">
        <w:rPr>
          <w:vertAlign w:val="subscript"/>
        </w:rPr>
        <w:t>16</w:t>
      </w:r>
      <w:r w:rsidRPr="00AD54A5">
        <w:t>Cl</w:t>
      </w:r>
      <w:r w:rsidRPr="00EB609E">
        <w:rPr>
          <w:vertAlign w:val="subscript"/>
        </w:rPr>
        <w:t>2</w:t>
      </w:r>
      <w:r w:rsidRPr="00AD54A5">
        <w:t xml:space="preserve"> core embedded within a highly disordered DNA matrix in solution. PDF refinement reveals displacive and rotational distortions relative to the known crystalline form, alongside new insights into the conformational dynamics of the DNA scaffold.[3] We develop a </w:t>
      </w:r>
      <w:r w:rsidR="00C050C1">
        <w:t xml:space="preserve">new </w:t>
      </w:r>
      <w:r w:rsidRPr="00AD54A5">
        <w:t xml:space="preserve">statistical ensemble refinement approach—drawing inspiration from reverse Monte Carlo methods—to quantify structural heterogeneity and assess model uniqueness. This work showcases how modern synchrotron PDF methods can resolve sub-nanometre structural differences in complex, solvated nanoclusters at low concentrations, allowing for </w:t>
      </w:r>
      <w:r w:rsidRPr="00A02FD7">
        <w:rPr>
          <w:i/>
          <w:iCs/>
        </w:rPr>
        <w:t>in situ</w:t>
      </w:r>
      <w:r w:rsidRPr="00AD54A5">
        <w:t xml:space="preserve"> structure–function studies across soft matter, biomolecular, and cluster chemistry domains.</w:t>
      </w:r>
    </w:p>
    <w:p w14:paraId="363ABB23" w14:textId="1BB083D3" w:rsidR="002B5D04" w:rsidRDefault="00AE4001">
      <w:pPr>
        <w:jc w:val="center"/>
      </w:pPr>
      <w:r>
        <w:pict w14:anchorId="58D0A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0" type="#_x0000_t75" alt="" style="position:absolute;left:0;text-align:left;margin-left:0;margin-top:0;width:50pt;height:50pt;z-index:1;visibility:hidden;mso-wrap-edited:f;mso-width-percent:0;mso-height-percent:0;mso-width-percent:0;mso-height-percent:0">
            <o:lock v:ext="edit" selection="t"/>
          </v:shape>
        </w:pict>
      </w:r>
      <w:r w:rsidR="00000000">
        <w:rPr>
          <w:noProof/>
          <w:color w:val="000000"/>
        </w:rPr>
        <w:pict w14:anchorId="00B240AE">
          <v:shape id="Picture 23" o:spid="_x0000_i1025" type="#_x0000_t75" style="width:238.2pt;height:209.85pt;visibility:visible;mso-wrap-style:square">
            <v:imagedata r:id="rId8" o:title="" croptop="4032f" cropbottom="4638f" cropleft="9641f" cropright="7567f"/>
          </v:shape>
        </w:pict>
      </w:r>
    </w:p>
    <w:p w14:paraId="062A02FD" w14:textId="7561B92E" w:rsidR="002B5D04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7B2879">
        <w:t>Atomistic structure of DNA</w:t>
      </w:r>
      <w:r w:rsidR="007B2879" w:rsidRPr="007B2879">
        <w:rPr>
          <w:vertAlign w:val="subscript"/>
        </w:rPr>
        <w:t>2</w:t>
      </w:r>
      <w:r w:rsidR="007B2879">
        <w:t>-[Ag</w:t>
      </w:r>
      <w:r w:rsidR="007B2879" w:rsidRPr="007B2879">
        <w:rPr>
          <w:vertAlign w:val="subscript"/>
        </w:rPr>
        <w:t>16</w:t>
      </w:r>
      <w:r w:rsidR="007B2879">
        <w:t>Cl</w:t>
      </w:r>
      <w:r w:rsidR="007B2879" w:rsidRPr="007B2879">
        <w:rPr>
          <w:vertAlign w:val="subscript"/>
        </w:rPr>
        <w:t>2</w:t>
      </w:r>
      <w:r w:rsidR="007B2879">
        <w:t>]</w:t>
      </w:r>
      <w:r w:rsidR="007B2879" w:rsidRPr="007B2879">
        <w:rPr>
          <w:vertAlign w:val="superscript"/>
        </w:rPr>
        <w:t>8+</w:t>
      </w:r>
      <w:r>
        <w:t>.</w:t>
      </w:r>
    </w:p>
    <w:p w14:paraId="14C14C26" w14:textId="77777777" w:rsidR="002B5D04" w:rsidRDefault="002B5D04">
      <w:pPr>
        <w:rPr>
          <w:lang w:eastAsia="cs-CZ"/>
        </w:rPr>
      </w:pPr>
    </w:p>
    <w:p w14:paraId="3C54CD1D" w14:textId="77777777" w:rsidR="00AD54A5" w:rsidRDefault="00AD54A5" w:rsidP="00AD54A5">
      <w:pPr>
        <w:pStyle w:val="Heading4"/>
      </w:pPr>
      <w:r>
        <w:t xml:space="preserve">[1] </w:t>
      </w:r>
      <w:r>
        <w:tab/>
        <w:t xml:space="preserve">A. F. Sapnik </w:t>
      </w:r>
      <w:r w:rsidRPr="00AD54A5">
        <w:rPr>
          <w:i/>
          <w:iCs/>
        </w:rPr>
        <w:t>et al.</w:t>
      </w:r>
      <w:r>
        <w:t xml:space="preserve">, </w:t>
      </w:r>
      <w:r w:rsidRPr="00AD54A5">
        <w:rPr>
          <w:i/>
          <w:iCs/>
        </w:rPr>
        <w:t>Angew. Chem. Int. Ed.</w:t>
      </w:r>
      <w:r>
        <w:t>, e202422432 (2025).</w:t>
      </w:r>
    </w:p>
    <w:p w14:paraId="1C4DA5FB" w14:textId="77777777" w:rsidR="00AD54A5" w:rsidRDefault="00AD54A5" w:rsidP="00AD54A5">
      <w:pPr>
        <w:pStyle w:val="Heading4"/>
      </w:pPr>
      <w:r>
        <w:t xml:space="preserve">[2] </w:t>
      </w:r>
      <w:r>
        <w:tab/>
        <w:t xml:space="preserve">A. Gonzàlez-Rosell </w:t>
      </w:r>
      <w:r w:rsidRPr="00AD54A5">
        <w:rPr>
          <w:i/>
          <w:iCs/>
        </w:rPr>
        <w:t>et al.</w:t>
      </w:r>
      <w:r>
        <w:t xml:space="preserve">, </w:t>
      </w:r>
      <w:r w:rsidRPr="00AD54A5">
        <w:rPr>
          <w:i/>
          <w:iCs/>
        </w:rPr>
        <w:t>Nanoscale Adv.</w:t>
      </w:r>
      <w:r>
        <w:t xml:space="preserve">, </w:t>
      </w:r>
      <w:r w:rsidRPr="00AD54A5">
        <w:rPr>
          <w:b/>
          <w:bCs w:val="0"/>
        </w:rPr>
        <w:t>3</w:t>
      </w:r>
      <w:r>
        <w:t xml:space="preserve">, 1230-1260 (2021). </w:t>
      </w:r>
    </w:p>
    <w:p w14:paraId="150E188D" w14:textId="69E55CDB" w:rsidR="002B5D04" w:rsidRDefault="00AD54A5" w:rsidP="00AD54A5">
      <w:pPr>
        <w:pStyle w:val="Heading4"/>
      </w:pPr>
      <w:r>
        <w:t xml:space="preserve">[3] </w:t>
      </w:r>
      <w:r>
        <w:tab/>
        <w:t xml:space="preserve">C. Cerretani </w:t>
      </w:r>
      <w:r w:rsidRPr="00AD54A5">
        <w:rPr>
          <w:i/>
          <w:iCs/>
        </w:rPr>
        <w:t>et al.</w:t>
      </w:r>
      <w:r>
        <w:t xml:space="preserve">, </w:t>
      </w:r>
      <w:r w:rsidRPr="00AD54A5">
        <w:rPr>
          <w:i/>
          <w:iCs/>
        </w:rPr>
        <w:t>Angew. Chem. Int. Ed.</w:t>
      </w:r>
      <w:r>
        <w:t xml:space="preserve">, </w:t>
      </w:r>
      <w:r w:rsidRPr="00AD54A5">
        <w:rPr>
          <w:b/>
          <w:bCs w:val="0"/>
        </w:rPr>
        <w:t>58</w:t>
      </w:r>
      <w:r>
        <w:t>, 17153 –17157 (2019).</w:t>
      </w:r>
    </w:p>
    <w:sectPr w:rsidR="002B5D04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F6CF" w14:textId="77777777" w:rsidR="00AE4001" w:rsidRDefault="00AE4001">
      <w:pPr>
        <w:spacing w:after="0"/>
      </w:pPr>
      <w:r>
        <w:separator/>
      </w:r>
    </w:p>
  </w:endnote>
  <w:endnote w:type="continuationSeparator" w:id="0">
    <w:p w14:paraId="73C2404F" w14:textId="77777777" w:rsidR="00AE4001" w:rsidRDefault="00AE4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9ADC" w14:textId="77777777" w:rsidR="002B5D04" w:rsidRDefault="00000000">
    <w:pPr>
      <w:pStyle w:val="Footer"/>
    </w:pPr>
    <w:r>
      <w:t>Acta Cryst. (2025). A81, e1</w:t>
    </w:r>
  </w:p>
  <w:p w14:paraId="731FA9FC" w14:textId="77777777" w:rsidR="002B5D04" w:rsidRDefault="002B5D0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BFAE" w14:textId="77777777" w:rsidR="00AE4001" w:rsidRDefault="00AE4001">
      <w:pPr>
        <w:spacing w:after="0"/>
      </w:pPr>
      <w:r>
        <w:separator/>
      </w:r>
    </w:p>
  </w:footnote>
  <w:footnote w:type="continuationSeparator" w:id="0">
    <w:p w14:paraId="25161E63" w14:textId="77777777" w:rsidR="00AE4001" w:rsidRDefault="00AE4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7BD1" w14:textId="3A5468CC" w:rsidR="002B5D04" w:rsidRDefault="00000000">
    <w:pPr>
      <w:tabs>
        <w:tab w:val="center" w:pos="4703"/>
        <w:tab w:val="right" w:pos="9406"/>
      </w:tabs>
    </w:pPr>
    <w:r>
      <w:rPr>
        <w:b/>
        <w:bCs/>
      </w:rPr>
      <w:t>M</w:t>
    </w:r>
    <w:r w:rsidR="00DF2B3B">
      <w:rPr>
        <w:b/>
        <w:bCs/>
      </w:rPr>
      <w:t>S37</w:t>
    </w:r>
    <w:r>
      <w:tab/>
    </w:r>
    <w:r w:rsidR="00DF2B3B">
      <w:t xml:space="preserve">                           </w:t>
    </w:r>
    <w:r w:rsidR="00DF2B3B">
      <w:rPr>
        <w:b/>
        <w:bCs/>
      </w:rPr>
      <w:t>Advanced and new techniques to study inorganic materials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A08A8"/>
    <w:multiLevelType w:val="hybridMultilevel"/>
    <w:tmpl w:val="753032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doNotTrackMoves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D04"/>
    <w:rsid w:val="001A4A8B"/>
    <w:rsid w:val="00245611"/>
    <w:rsid w:val="002B5D04"/>
    <w:rsid w:val="007B2879"/>
    <w:rsid w:val="00932109"/>
    <w:rsid w:val="009D062C"/>
    <w:rsid w:val="00A02FD7"/>
    <w:rsid w:val="00AD54A5"/>
    <w:rsid w:val="00AE4001"/>
    <w:rsid w:val="00B53453"/>
    <w:rsid w:val="00C050C1"/>
    <w:rsid w:val="00DF2B3B"/>
    <w:rsid w:val="00E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5202BE"/>
  <w15:docId w15:val="{280D7F39-81D9-3E49-A0F8-988ABF3D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271</Words>
  <Characters>1551</Characters>
  <Application>Microsoft Office Word</Application>
  <DocSecurity>0</DocSecurity>
  <Lines>12</Lines>
  <Paragraphs>3</Paragraphs>
  <ScaleCrop>false</ScaleCrop>
  <Company>MFF UK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Adam Sapnik</cp:lastModifiedBy>
  <cp:revision>27</cp:revision>
  <dcterms:created xsi:type="dcterms:W3CDTF">2019-09-04T15:26:00Z</dcterms:created>
  <dcterms:modified xsi:type="dcterms:W3CDTF">2025-05-07T13:26:00Z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