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4B58" w14:textId="5B339F1D" w:rsidR="00E95727" w:rsidRDefault="00E95727">
      <w:pPr>
        <w:pStyle w:val="Titolo2"/>
        <w:rPr>
          <w:iCs w:val="0"/>
          <w:kern w:val="2"/>
          <w:sz w:val="24"/>
          <w:szCs w:val="32"/>
        </w:rPr>
      </w:pPr>
      <w:r w:rsidRPr="00E95727">
        <w:rPr>
          <w:iCs w:val="0"/>
          <w:kern w:val="2"/>
          <w:sz w:val="24"/>
          <w:szCs w:val="32"/>
        </w:rPr>
        <w:t xml:space="preserve">Structural </w:t>
      </w:r>
      <w:r>
        <w:rPr>
          <w:iCs w:val="0"/>
          <w:kern w:val="2"/>
          <w:sz w:val="24"/>
          <w:szCs w:val="32"/>
        </w:rPr>
        <w:t>d</w:t>
      </w:r>
      <w:r w:rsidRPr="00E95727">
        <w:rPr>
          <w:iCs w:val="0"/>
          <w:kern w:val="2"/>
          <w:sz w:val="24"/>
          <w:szCs w:val="32"/>
        </w:rPr>
        <w:t xml:space="preserve">ynamics in </w:t>
      </w:r>
      <w:proofErr w:type="spellStart"/>
      <w:r>
        <w:rPr>
          <w:iCs w:val="0"/>
          <w:kern w:val="2"/>
          <w:sz w:val="24"/>
          <w:szCs w:val="32"/>
        </w:rPr>
        <w:t>p</w:t>
      </w:r>
      <w:r w:rsidRPr="00E95727">
        <w:rPr>
          <w:iCs w:val="0"/>
          <w:kern w:val="2"/>
          <w:sz w:val="24"/>
          <w:szCs w:val="32"/>
        </w:rPr>
        <w:t>russian</w:t>
      </w:r>
      <w:proofErr w:type="spellEnd"/>
      <w:r w:rsidRPr="00E95727">
        <w:rPr>
          <w:iCs w:val="0"/>
          <w:kern w:val="2"/>
          <w:sz w:val="24"/>
          <w:szCs w:val="32"/>
        </w:rPr>
        <w:t xml:space="preserve"> </w:t>
      </w:r>
      <w:r>
        <w:rPr>
          <w:iCs w:val="0"/>
          <w:kern w:val="2"/>
          <w:sz w:val="24"/>
          <w:szCs w:val="32"/>
        </w:rPr>
        <w:t>b</w:t>
      </w:r>
      <w:r w:rsidRPr="00E95727">
        <w:rPr>
          <w:iCs w:val="0"/>
          <w:kern w:val="2"/>
          <w:sz w:val="24"/>
          <w:szCs w:val="32"/>
        </w:rPr>
        <w:t xml:space="preserve">lue-based </w:t>
      </w:r>
      <w:r>
        <w:rPr>
          <w:iCs w:val="0"/>
          <w:kern w:val="2"/>
          <w:sz w:val="24"/>
          <w:szCs w:val="32"/>
        </w:rPr>
        <w:t>c</w:t>
      </w:r>
      <w:r w:rsidRPr="00E95727">
        <w:rPr>
          <w:iCs w:val="0"/>
          <w:kern w:val="2"/>
          <w:sz w:val="24"/>
          <w:szCs w:val="32"/>
        </w:rPr>
        <w:t xml:space="preserve">athodes for </w:t>
      </w:r>
      <w:r>
        <w:rPr>
          <w:iCs w:val="0"/>
          <w:kern w:val="2"/>
          <w:sz w:val="24"/>
          <w:szCs w:val="32"/>
        </w:rPr>
        <w:t>i</w:t>
      </w:r>
      <w:r w:rsidRPr="00E95727">
        <w:rPr>
          <w:iCs w:val="0"/>
          <w:kern w:val="2"/>
          <w:sz w:val="24"/>
          <w:szCs w:val="32"/>
        </w:rPr>
        <w:t xml:space="preserve">on </w:t>
      </w:r>
      <w:r>
        <w:rPr>
          <w:iCs w:val="0"/>
          <w:kern w:val="2"/>
          <w:sz w:val="24"/>
          <w:szCs w:val="32"/>
        </w:rPr>
        <w:t>b</w:t>
      </w:r>
      <w:r w:rsidRPr="00E95727">
        <w:rPr>
          <w:iCs w:val="0"/>
          <w:kern w:val="2"/>
          <w:sz w:val="24"/>
          <w:szCs w:val="32"/>
        </w:rPr>
        <w:t xml:space="preserve">atteries </w:t>
      </w:r>
    </w:p>
    <w:p w14:paraId="359AD7B2" w14:textId="5AAF9182" w:rsidR="0051224F" w:rsidRPr="00207B3A" w:rsidRDefault="00C83C11">
      <w:pPr>
        <w:pStyle w:val="Titolo2"/>
        <w:rPr>
          <w:lang w:val="it-IT"/>
        </w:rPr>
      </w:pPr>
      <w:r w:rsidRPr="00207B3A">
        <w:rPr>
          <w:lang w:val="it-IT"/>
        </w:rPr>
        <w:t>M. Li</w:t>
      </w:r>
      <w:r w:rsidR="00A165A6" w:rsidRPr="00207B3A">
        <w:rPr>
          <w:vertAlign w:val="superscript"/>
          <w:lang w:val="it-IT"/>
        </w:rPr>
        <w:t>1</w:t>
      </w:r>
      <w:r w:rsidR="00A165A6" w:rsidRPr="00207B3A">
        <w:rPr>
          <w:lang w:val="it-IT"/>
        </w:rPr>
        <w:t xml:space="preserve">, </w:t>
      </w:r>
      <w:r w:rsidR="00652A3C" w:rsidRPr="00207B3A">
        <w:rPr>
          <w:lang w:val="it-IT"/>
        </w:rPr>
        <w:t>M. Maisuradze</w:t>
      </w:r>
      <w:r w:rsidR="00A165A6" w:rsidRPr="00207B3A">
        <w:rPr>
          <w:vertAlign w:val="superscript"/>
          <w:lang w:val="it-IT"/>
        </w:rPr>
        <w:t>1</w:t>
      </w:r>
      <w:r w:rsidR="00A165A6" w:rsidRPr="00207B3A">
        <w:rPr>
          <w:lang w:val="it-IT"/>
        </w:rPr>
        <w:t xml:space="preserve">, </w:t>
      </w:r>
      <w:r w:rsidR="00207B3A" w:rsidRPr="00207B3A">
        <w:rPr>
          <w:lang w:val="it-IT"/>
        </w:rPr>
        <w:t>M</w:t>
      </w:r>
      <w:r w:rsidR="00A165A6" w:rsidRPr="00207B3A">
        <w:rPr>
          <w:lang w:val="it-IT"/>
        </w:rPr>
        <w:t xml:space="preserve">. </w:t>
      </w:r>
      <w:r w:rsidR="00207B3A" w:rsidRPr="00207B3A">
        <w:rPr>
          <w:lang w:val="it-IT"/>
        </w:rPr>
        <w:t>Gaboardi</w:t>
      </w:r>
      <w:r w:rsidR="00A165A6" w:rsidRPr="00207B3A">
        <w:rPr>
          <w:vertAlign w:val="superscript"/>
          <w:lang w:val="it-IT"/>
        </w:rPr>
        <w:t>2</w:t>
      </w:r>
      <w:r w:rsidR="00207B3A" w:rsidRPr="00207B3A">
        <w:rPr>
          <w:lang w:val="it-IT"/>
        </w:rPr>
        <w:t>, J.R. Plaisier</w:t>
      </w:r>
      <w:r w:rsidR="00207B3A" w:rsidRPr="00207B3A">
        <w:rPr>
          <w:vertAlign w:val="superscript"/>
          <w:lang w:val="it-IT"/>
        </w:rPr>
        <w:t>2</w:t>
      </w:r>
      <w:r w:rsidR="00207B3A" w:rsidRPr="00207B3A">
        <w:rPr>
          <w:lang w:val="it-IT"/>
        </w:rPr>
        <w:t>, M. Giorgetti</w:t>
      </w:r>
      <w:proofErr w:type="gramStart"/>
      <w:r w:rsidR="00207B3A" w:rsidRPr="00207B3A">
        <w:rPr>
          <w:vertAlign w:val="superscript"/>
          <w:lang w:val="it-IT"/>
        </w:rPr>
        <w:t>1</w:t>
      </w:r>
      <w:r w:rsidR="00EB44AB">
        <w:rPr>
          <w:vertAlign w:val="superscript"/>
          <w:lang w:val="it-IT"/>
        </w:rPr>
        <w:t>,*</w:t>
      </w:r>
      <w:proofErr w:type="gramEnd"/>
    </w:p>
    <w:p w14:paraId="359AD7B3" w14:textId="7E82D58A" w:rsidR="0051224F" w:rsidRPr="00A60B8F" w:rsidRDefault="00A165A6">
      <w:pPr>
        <w:pStyle w:val="Titolo3"/>
        <w:rPr>
          <w:lang w:val="it-IT"/>
        </w:rPr>
      </w:pPr>
      <w:r w:rsidRPr="00A60B8F">
        <w:rPr>
          <w:vertAlign w:val="superscript"/>
          <w:lang w:val="it-IT"/>
        </w:rPr>
        <w:t>1</w:t>
      </w:r>
      <w:r w:rsidR="003518B9" w:rsidRPr="00A60B8F">
        <w:rPr>
          <w:lang w:val="it-IT"/>
        </w:rPr>
        <w:t xml:space="preserve">Department of Industrial Chemistry, University of Bologna, Campus Navile, Via Piero Gobetti 85, 40139 Bologna, </w:t>
      </w:r>
      <w:proofErr w:type="spellStart"/>
      <w:r w:rsidR="003518B9" w:rsidRPr="00A60B8F">
        <w:rPr>
          <w:lang w:val="it-IT"/>
        </w:rPr>
        <w:t>Italy</w:t>
      </w:r>
      <w:proofErr w:type="spellEnd"/>
      <w:r w:rsidRPr="00A60B8F">
        <w:rPr>
          <w:lang w:val="it-IT"/>
        </w:rPr>
        <w:t xml:space="preserve">, </w:t>
      </w:r>
      <w:r w:rsidRPr="00A60B8F">
        <w:rPr>
          <w:vertAlign w:val="superscript"/>
          <w:lang w:val="it-IT"/>
        </w:rPr>
        <w:t>2</w:t>
      </w:r>
      <w:r w:rsidR="00A60B8F" w:rsidRPr="00A60B8F">
        <w:rPr>
          <w:lang w:val="it-IT"/>
        </w:rPr>
        <w:t xml:space="preserve">Elettra – Sincrotrone Trieste, s.s. 14, km 163.5, 34149, Trieste, </w:t>
      </w:r>
      <w:proofErr w:type="spellStart"/>
      <w:r w:rsidR="00A60B8F" w:rsidRPr="00A60B8F">
        <w:rPr>
          <w:lang w:val="it-IT"/>
        </w:rPr>
        <w:t>Italy</w:t>
      </w:r>
      <w:proofErr w:type="spellEnd"/>
    </w:p>
    <w:p w14:paraId="359AD7B4" w14:textId="1FA0FB6B" w:rsidR="0051224F" w:rsidRPr="00EB44AB" w:rsidRDefault="00DE38CF">
      <w:pPr>
        <w:pStyle w:val="Titolo3"/>
        <w:rPr>
          <w:sz w:val="18"/>
          <w:szCs w:val="18"/>
          <w:lang w:val="en-US"/>
        </w:rPr>
      </w:pPr>
      <w:r w:rsidRPr="00EB44AB">
        <w:rPr>
          <w:lang w:val="en-US"/>
        </w:rPr>
        <w:t>marco.giorgetti</w:t>
      </w:r>
      <w:r w:rsidR="00A165A6" w:rsidRPr="00EB44AB">
        <w:rPr>
          <w:lang w:val="en-US"/>
        </w:rPr>
        <w:t>@</w:t>
      </w:r>
      <w:r w:rsidRPr="00EB44AB">
        <w:rPr>
          <w:lang w:val="en-US"/>
        </w:rPr>
        <w:t>unibo.it</w:t>
      </w:r>
      <w:r w:rsidR="00A165A6" w:rsidRPr="00EB44AB">
        <w:rPr>
          <w:lang w:val="en-US" w:eastAsia="de-DE"/>
        </w:rPr>
        <w:br/>
      </w:r>
    </w:p>
    <w:p w14:paraId="5ABB33DD" w14:textId="77777777" w:rsidR="008C2E56" w:rsidRPr="008C2E56" w:rsidRDefault="008C2E56" w:rsidP="008C2E56">
      <w:pPr>
        <w:rPr>
          <w:lang w:val="en-US"/>
        </w:rPr>
      </w:pPr>
      <w:r w:rsidRPr="008C2E56">
        <w:rPr>
          <w:lang w:val="en-US"/>
        </w:rPr>
        <w:t>The development of novel electrode materials for more sustainable battery systems has become increasingly important. Among these materials, Prussian Blue and its analogues (PBAs) have garnered significant attention as potential cathode materials for both Li-ion and post-Li-ion devices, due to their open-framework structures consisting of bimetallic cyanides arranged in three-dimensional lattices. These lattices can reversibly host ions due to their large interstices and channels.</w:t>
      </w:r>
    </w:p>
    <w:p w14:paraId="5AC1863E" w14:textId="4593FA22" w:rsidR="008C2E56" w:rsidRPr="008C2E56" w:rsidRDefault="008C2E56" w:rsidP="008C2E56">
      <w:pPr>
        <w:rPr>
          <w:lang w:val="en-US"/>
        </w:rPr>
      </w:pPr>
      <w:r w:rsidRPr="008C2E56">
        <w:rPr>
          <w:lang w:val="en-US"/>
        </w:rPr>
        <w:t>Among PBAs, Manganese hexacyanoferrate (</w:t>
      </w:r>
      <w:proofErr w:type="spellStart"/>
      <w:r w:rsidRPr="008C2E56">
        <w:rPr>
          <w:lang w:val="en-US"/>
        </w:rPr>
        <w:t>MnHCF</w:t>
      </w:r>
      <w:proofErr w:type="spellEnd"/>
      <w:r w:rsidRPr="008C2E56">
        <w:rPr>
          <w:lang w:val="en-US"/>
        </w:rPr>
        <w:t xml:space="preserve">) has attracted particular interest as a promising cathode material, not only for Li and Na-ion batteries—due to its high specific capacity (&gt;130 </w:t>
      </w:r>
      <w:proofErr w:type="spellStart"/>
      <w:r w:rsidRPr="008C2E56">
        <w:rPr>
          <w:lang w:val="en-US"/>
        </w:rPr>
        <w:t>mAh</w:t>
      </w:r>
      <w:proofErr w:type="spellEnd"/>
      <w:r w:rsidRPr="008C2E56">
        <w:rPr>
          <w:lang w:val="en-US"/>
        </w:rPr>
        <w:t xml:space="preserve"> g-1), high discharge potential, and sustainability—but also for Zn-ion batteries. However, capacity fading during cycling remains a key challenge for these systems. This could be caused by various factors, including structural transformations upon cycling</w:t>
      </w:r>
      <w:r>
        <w:rPr>
          <w:lang w:val="en-US"/>
        </w:rPr>
        <w:t xml:space="preserve"> [1-3]</w:t>
      </w:r>
      <w:r w:rsidRPr="008C2E56">
        <w:rPr>
          <w:lang w:val="en-US"/>
        </w:rPr>
        <w:t>, inhomogeneous oxidation states of metal sites, or Mn dissolution [</w:t>
      </w:r>
      <w:r>
        <w:rPr>
          <w:lang w:val="en-US"/>
        </w:rPr>
        <w:t>4</w:t>
      </w:r>
      <w:r w:rsidRPr="008C2E56">
        <w:rPr>
          <w:lang w:val="en-US"/>
        </w:rPr>
        <w:t>]. To address these challenges, several X-ray techniques have been employed together</w:t>
      </w:r>
      <w:r w:rsidR="00731986">
        <w:rPr>
          <w:lang w:val="en-US"/>
        </w:rPr>
        <w:t xml:space="preserve"> [5]</w:t>
      </w:r>
      <w:r w:rsidRPr="008C2E56">
        <w:rPr>
          <w:lang w:val="en-US"/>
        </w:rPr>
        <w:t>.</w:t>
      </w:r>
    </w:p>
    <w:p w14:paraId="4D47D403" w14:textId="77777777" w:rsidR="008C2E56" w:rsidRPr="008C2E56" w:rsidRDefault="008C2E56" w:rsidP="008C2E56">
      <w:pPr>
        <w:rPr>
          <w:lang w:val="en-US"/>
        </w:rPr>
      </w:pPr>
      <w:r w:rsidRPr="008C2E56">
        <w:rPr>
          <w:lang w:val="en-US"/>
        </w:rPr>
        <w:t>This study focuses on the structural changes observed through scattering technique studies, particularly operando and ex-situ analyses of electrodes based on PBAs. The research utilizes various experimental setups and modalities, including both transmission and fluorescence modes.</w:t>
      </w:r>
    </w:p>
    <w:p w14:paraId="579D489C" w14:textId="12AB6974" w:rsidR="008C2E56" w:rsidRPr="008C2E56" w:rsidRDefault="008C2E56" w:rsidP="008C2E56">
      <w:pPr>
        <w:rPr>
          <w:lang w:val="en-US"/>
        </w:rPr>
      </w:pPr>
      <w:r w:rsidRPr="008C2E56">
        <w:rPr>
          <w:lang w:val="en-US"/>
        </w:rPr>
        <w:t xml:space="preserve">Results for Li- and Na-ion cells indicated that the electrochemical reaction of </w:t>
      </w:r>
      <w:proofErr w:type="spellStart"/>
      <w:r w:rsidRPr="008C2E56">
        <w:rPr>
          <w:lang w:val="en-US"/>
        </w:rPr>
        <w:t>MnHCF</w:t>
      </w:r>
      <w:proofErr w:type="spellEnd"/>
      <w:r w:rsidRPr="008C2E56">
        <w:rPr>
          <w:lang w:val="en-US"/>
        </w:rPr>
        <w:t xml:space="preserve"> is accompanied by phase and structural transformations, as well as Jahn-Teller (JT) distortions of the Mn sites during the charge process</w:t>
      </w:r>
      <w:r>
        <w:rPr>
          <w:lang w:val="en-US"/>
        </w:rPr>
        <w:t xml:space="preserve"> [1]</w:t>
      </w:r>
      <w:r w:rsidRPr="008C2E56">
        <w:rPr>
          <w:lang w:val="en-US"/>
        </w:rPr>
        <w:t xml:space="preserve">. On the other hand, phase and crystal structure evolution in aqueous zinc-ion batteries (AZIBs) </w:t>
      </w:r>
      <w:r>
        <w:rPr>
          <w:lang w:val="en-US"/>
        </w:rPr>
        <w:t xml:space="preserve">[3] </w:t>
      </w:r>
      <w:r w:rsidRPr="008C2E56">
        <w:rPr>
          <w:lang w:val="en-US"/>
        </w:rPr>
        <w:t>revealed that structural changes primarily occurred during the first cycle, with the original monoclinic peaks disappearing and new peaks forming after the first charge. Operando XRD (X-ray diffraction) revealed new peaks during Mn oxidation (&gt;1.8 V), which became dominant upon discharge. By the 10th cycle, the XRD pattern stabilized, indicating minimal further changes. High-resolution capillary XRD initially showed a two-phase mixture, but by the 10th and 50th cycles, only a newly formed stable phase remained, differing from prior reports.</w:t>
      </w:r>
    </w:p>
    <w:p w14:paraId="47F77A7D" w14:textId="77777777" w:rsidR="008C2E56" w:rsidRPr="008C2E56" w:rsidRDefault="008C2E56" w:rsidP="008C2E56">
      <w:pPr>
        <w:rPr>
          <w:lang w:val="en-US"/>
        </w:rPr>
      </w:pPr>
      <w:r w:rsidRPr="008C2E56">
        <w:rPr>
          <w:lang w:val="en-US"/>
        </w:rPr>
        <w:t xml:space="preserve">The full interpretation of structural dynamics, both locally and on a long-range scale, was achieved by adopting a multi-technique X-ray approach. XAS (X-ray absorption spectroscopy) and XRF (X-ray fluorescence) showed that cycling transformed the Mn–NC–Fe framework into a Zn–NC–Fe framework, with Mn sites undergoing significant rearrangement, including Mn–N bond cleavage and </w:t>
      </w:r>
      <w:proofErr w:type="spellStart"/>
      <w:r w:rsidRPr="008C2E56">
        <w:rPr>
          <w:lang w:val="en-US"/>
        </w:rPr>
        <w:t>MnO</w:t>
      </w:r>
      <w:proofErr w:type="spellEnd"/>
      <w:r w:rsidRPr="008C2E56">
        <w:rPr>
          <w:lang w:val="en-US"/>
        </w:rPr>
        <w:t xml:space="preserve">₂ formation. Although </w:t>
      </w:r>
      <w:proofErr w:type="spellStart"/>
      <w:r w:rsidRPr="008C2E56">
        <w:rPr>
          <w:lang w:val="en-US"/>
        </w:rPr>
        <w:t>MnO</w:t>
      </w:r>
      <w:proofErr w:type="spellEnd"/>
      <w:r w:rsidRPr="008C2E56">
        <w:rPr>
          <w:lang w:val="en-US"/>
        </w:rPr>
        <w:t xml:space="preserve">₂ wasn’t detected by XRD, its redox behavior was evident in electrochemical tests. Phase transformation occurred primarily during the first cycle, forming a stable cubic </w:t>
      </w:r>
      <w:proofErr w:type="spellStart"/>
      <w:r w:rsidRPr="008C2E56">
        <w:rPr>
          <w:lang w:val="en-US"/>
        </w:rPr>
        <w:t>ZnHCF</w:t>
      </w:r>
      <w:proofErr w:type="spellEnd"/>
      <w:r w:rsidRPr="008C2E56">
        <w:rPr>
          <w:lang w:val="en-US"/>
        </w:rPr>
        <w:t xml:space="preserve"> phase. A refined cubic </w:t>
      </w:r>
      <w:proofErr w:type="spellStart"/>
      <w:r w:rsidRPr="008C2E56">
        <w:rPr>
          <w:lang w:val="en-US"/>
        </w:rPr>
        <w:t>ZnHCF</w:t>
      </w:r>
      <w:proofErr w:type="spellEnd"/>
      <w:r w:rsidRPr="008C2E56">
        <w:rPr>
          <w:lang w:val="en-US"/>
        </w:rPr>
        <w:t xml:space="preserve"> structure was proposed, linking structural evolution to electrochemical performance and providing insights for future battery design.</w:t>
      </w:r>
    </w:p>
    <w:p w14:paraId="346AE6B6" w14:textId="77777777" w:rsidR="00433166" w:rsidRPr="000E038D" w:rsidRDefault="00433166" w:rsidP="000E038D">
      <w:pPr>
        <w:rPr>
          <w:lang w:val="en-US" w:eastAsia="cs-CZ"/>
        </w:rPr>
      </w:pPr>
    </w:p>
    <w:p w14:paraId="4010F53A" w14:textId="77777777" w:rsidR="00433166" w:rsidRPr="00433166" w:rsidRDefault="00433166" w:rsidP="00433166">
      <w:pPr>
        <w:pStyle w:val="Titolo4"/>
        <w:rPr>
          <w:lang w:val="it-IT"/>
        </w:rPr>
      </w:pPr>
      <w:r w:rsidRPr="00433166">
        <w:rPr>
          <w:lang w:val="it-IT"/>
        </w:rPr>
        <w:t xml:space="preserve">[1] Mullaliu, A., Gaboardi, M., Plaisier, J.R., Passerini, S., Giorgetti, M. (2020) ACS </w:t>
      </w:r>
      <w:proofErr w:type="spellStart"/>
      <w:r w:rsidRPr="00433166">
        <w:rPr>
          <w:lang w:val="it-IT"/>
        </w:rPr>
        <w:t>Appl</w:t>
      </w:r>
      <w:proofErr w:type="spellEnd"/>
      <w:r w:rsidRPr="00433166">
        <w:rPr>
          <w:lang w:val="it-IT"/>
        </w:rPr>
        <w:t xml:space="preserve">. </w:t>
      </w:r>
      <w:proofErr w:type="spellStart"/>
      <w:r w:rsidRPr="00433166">
        <w:rPr>
          <w:lang w:val="it-IT"/>
        </w:rPr>
        <w:t>Energ</w:t>
      </w:r>
      <w:proofErr w:type="spellEnd"/>
      <w:r w:rsidRPr="00433166">
        <w:rPr>
          <w:lang w:val="it-IT"/>
        </w:rPr>
        <w:t>. Mater., 3, 5728–5733.</w:t>
      </w:r>
    </w:p>
    <w:p w14:paraId="659C8217" w14:textId="77777777" w:rsidR="00433166" w:rsidRPr="00433166" w:rsidRDefault="00433166" w:rsidP="00433166">
      <w:pPr>
        <w:pStyle w:val="Titolo4"/>
        <w:rPr>
          <w:lang w:val="it-IT"/>
        </w:rPr>
      </w:pPr>
      <w:r w:rsidRPr="00433166">
        <w:rPr>
          <w:lang w:val="it-IT"/>
        </w:rPr>
        <w:t xml:space="preserve">[2] Li, M., Maisuradze, M., Mullaliu, A., Carlomagno, I., Aquilanti, G., Plaisier, J.R., Giorgetti, M. (2024) Small, 20, 240458. </w:t>
      </w:r>
    </w:p>
    <w:p w14:paraId="4037AC42" w14:textId="77777777" w:rsidR="00433166" w:rsidRPr="00433166" w:rsidRDefault="00433166" w:rsidP="00433166">
      <w:pPr>
        <w:pStyle w:val="Titolo4"/>
        <w:rPr>
          <w:lang w:val="it-IT"/>
        </w:rPr>
      </w:pPr>
      <w:r w:rsidRPr="00433166">
        <w:rPr>
          <w:lang w:val="it-IT"/>
        </w:rPr>
        <w:t>[3] Li, M., Gaboardi, M., Mullaliu, A., Maisuradze, M., Xue, X., Aquilanti, G.; Plaisier, J.R., Passerini, S., Giorgetti, M. (2023) ChemSusChem 16, e202300291.</w:t>
      </w:r>
    </w:p>
    <w:p w14:paraId="32D83C24" w14:textId="77777777" w:rsidR="00433166" w:rsidRDefault="00433166" w:rsidP="00433166">
      <w:pPr>
        <w:pStyle w:val="Titolo4"/>
        <w:rPr>
          <w:lang w:val="it-IT"/>
        </w:rPr>
      </w:pPr>
      <w:r w:rsidRPr="00433166">
        <w:rPr>
          <w:lang w:val="it-IT"/>
        </w:rPr>
        <w:t>[4] Maisuradze, M., Li, M., Carlomagno, I., Gaboardi, M., Aquilanti, G., Plaisier, J.R., Giorgetti, M., Batteries (2024), 10, 123.</w:t>
      </w:r>
    </w:p>
    <w:p w14:paraId="11C8C658" w14:textId="2070949C" w:rsidR="00433166" w:rsidRPr="00EB44AB" w:rsidRDefault="003408F9" w:rsidP="00577A17">
      <w:pPr>
        <w:pStyle w:val="Titolo4"/>
        <w:rPr>
          <w:lang w:val="en-US"/>
        </w:rPr>
      </w:pPr>
      <w:r w:rsidRPr="00577A17">
        <w:rPr>
          <w:lang w:val="it-IT"/>
        </w:rPr>
        <w:t xml:space="preserve">[5] </w:t>
      </w:r>
      <w:r w:rsidR="00577A17" w:rsidRPr="00577A17">
        <w:rPr>
          <w:lang w:val="it-IT"/>
        </w:rPr>
        <w:t>Li</w:t>
      </w:r>
      <w:r w:rsidR="00FE318E">
        <w:rPr>
          <w:lang w:val="it-IT"/>
        </w:rPr>
        <w:t xml:space="preserve">, M., </w:t>
      </w:r>
      <w:r w:rsidR="00577A17" w:rsidRPr="00577A17">
        <w:rPr>
          <w:lang w:val="it-IT"/>
        </w:rPr>
        <w:t xml:space="preserve">Maisuradze, </w:t>
      </w:r>
      <w:r w:rsidR="00FE318E">
        <w:rPr>
          <w:lang w:val="it-IT"/>
        </w:rPr>
        <w:t xml:space="preserve">M., </w:t>
      </w:r>
      <w:r w:rsidR="00577A17" w:rsidRPr="00577A17">
        <w:rPr>
          <w:lang w:val="it-IT"/>
        </w:rPr>
        <w:t>Paputungan,</w:t>
      </w:r>
      <w:r w:rsidR="00FE318E">
        <w:rPr>
          <w:lang w:val="it-IT"/>
        </w:rPr>
        <w:t xml:space="preserve"> Z., </w:t>
      </w:r>
      <w:r w:rsidR="00577A17" w:rsidRPr="00577A17">
        <w:rPr>
          <w:lang w:val="it-IT"/>
        </w:rPr>
        <w:t xml:space="preserve">Denecke, </w:t>
      </w:r>
      <w:r w:rsidR="00FE318E">
        <w:rPr>
          <w:lang w:val="it-IT"/>
        </w:rPr>
        <w:t xml:space="preserve">R., </w:t>
      </w:r>
      <w:r w:rsidR="00577A17" w:rsidRPr="00577A17">
        <w:rPr>
          <w:lang w:val="it-IT"/>
        </w:rPr>
        <w:t>Plaisier,</w:t>
      </w:r>
      <w:r w:rsidR="00FE318E">
        <w:rPr>
          <w:lang w:val="it-IT"/>
        </w:rPr>
        <w:t xml:space="preserve"> J.R., </w:t>
      </w:r>
      <w:r w:rsidR="00577A17" w:rsidRPr="00577A17">
        <w:rPr>
          <w:lang w:val="it-IT"/>
        </w:rPr>
        <w:t>Aquilanti,</w:t>
      </w:r>
      <w:r w:rsidR="00FE318E">
        <w:rPr>
          <w:lang w:val="it-IT"/>
        </w:rPr>
        <w:t xml:space="preserve"> G.</w:t>
      </w:r>
      <w:proofErr w:type="gramStart"/>
      <w:r w:rsidR="00FE318E">
        <w:rPr>
          <w:lang w:val="it-IT"/>
        </w:rPr>
        <w:t xml:space="preserve">, </w:t>
      </w:r>
      <w:r w:rsidR="00577A17" w:rsidRPr="00577A17">
        <w:rPr>
          <w:lang w:val="it-IT"/>
        </w:rPr>
        <w:t xml:space="preserve"> Agostini</w:t>
      </w:r>
      <w:proofErr w:type="gramEnd"/>
      <w:r w:rsidR="00FE318E">
        <w:rPr>
          <w:lang w:val="it-IT"/>
        </w:rPr>
        <w:t xml:space="preserve">, G., </w:t>
      </w:r>
      <w:r w:rsidR="00577A17" w:rsidRPr="00577A17">
        <w:rPr>
          <w:lang w:val="it-IT"/>
        </w:rPr>
        <w:t>Giorgetti</w:t>
      </w:r>
      <w:r w:rsidR="00577A17">
        <w:rPr>
          <w:lang w:val="it-IT"/>
        </w:rPr>
        <w:t xml:space="preserve">, M. (2025) </w:t>
      </w:r>
      <w:r w:rsidR="00577A17" w:rsidRPr="00FE318E">
        <w:rPr>
          <w:i/>
          <w:iCs/>
          <w:lang w:val="it-IT"/>
        </w:rPr>
        <w:t xml:space="preserve">J. Mater. </w:t>
      </w:r>
      <w:r w:rsidR="00577A17" w:rsidRPr="00EB44AB">
        <w:rPr>
          <w:i/>
          <w:iCs/>
          <w:lang w:val="en-US"/>
        </w:rPr>
        <w:t>Chem. A</w:t>
      </w:r>
      <w:r w:rsidR="00FE318E" w:rsidRPr="00EB44AB">
        <w:rPr>
          <w:lang w:val="en-US"/>
        </w:rPr>
        <w:t xml:space="preserve">, </w:t>
      </w:r>
      <w:r w:rsidR="00FE318E" w:rsidRPr="00EB44AB">
        <w:rPr>
          <w:b/>
          <w:bCs w:val="0"/>
          <w:lang w:val="en-US"/>
        </w:rPr>
        <w:t>13</w:t>
      </w:r>
      <w:r w:rsidR="00FE318E" w:rsidRPr="00EB44AB">
        <w:rPr>
          <w:lang w:val="en-US"/>
        </w:rPr>
        <w:t>, 11314.</w:t>
      </w:r>
    </w:p>
    <w:p w14:paraId="66F74C70" w14:textId="77777777" w:rsidR="003408F9" w:rsidRPr="00EB44AB" w:rsidRDefault="003408F9" w:rsidP="003408F9">
      <w:pPr>
        <w:rPr>
          <w:lang w:val="en-US" w:eastAsia="cs-CZ"/>
        </w:rPr>
      </w:pPr>
    </w:p>
    <w:p w14:paraId="359AD7C6" w14:textId="6AC7E5D3" w:rsidR="0051224F" w:rsidRPr="00433166" w:rsidRDefault="00433166" w:rsidP="00433166">
      <w:pPr>
        <w:pStyle w:val="Titolo4"/>
        <w:rPr>
          <w:i/>
          <w:iCs/>
        </w:rPr>
      </w:pPr>
      <w:r w:rsidRPr="00433166">
        <w:rPr>
          <w:i/>
          <w:iCs/>
        </w:rPr>
        <w:t>ELETTRA proposals 20155185, 20165434 and CERIC 20212162, 20222183 are kindly acknowledged. MIAMI and OPHELIA project are also acknowledged.</w:t>
      </w:r>
    </w:p>
    <w:sectPr w:rsidR="0051224F" w:rsidRPr="00433166">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D7D0" w14:textId="77777777" w:rsidR="00A165A6" w:rsidRDefault="00A165A6">
      <w:pPr>
        <w:spacing w:after="0"/>
      </w:pPr>
      <w:r>
        <w:separator/>
      </w:r>
    </w:p>
  </w:endnote>
  <w:endnote w:type="continuationSeparator" w:id="0">
    <w:p w14:paraId="359AD7D2" w14:textId="77777777" w:rsidR="00A165A6" w:rsidRDefault="00A16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D7CA" w14:textId="77777777" w:rsidR="0051224F" w:rsidRDefault="00A165A6">
    <w:pPr>
      <w:pStyle w:val="Pidipagina"/>
    </w:pPr>
    <w:r>
      <w:t xml:space="preserve">Acta </w:t>
    </w:r>
    <w:proofErr w:type="spellStart"/>
    <w:r>
      <w:t>Cryst</w:t>
    </w:r>
    <w:proofErr w:type="spellEnd"/>
    <w:r>
      <w:t>. (2025). A81, e1</w:t>
    </w:r>
  </w:p>
  <w:p w14:paraId="359AD7CB" w14:textId="77777777" w:rsidR="0051224F" w:rsidRDefault="0051224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7CC" w14:textId="77777777" w:rsidR="00A165A6" w:rsidRDefault="00A165A6">
      <w:pPr>
        <w:spacing w:after="0"/>
      </w:pPr>
      <w:r>
        <w:separator/>
      </w:r>
    </w:p>
  </w:footnote>
  <w:footnote w:type="continuationSeparator" w:id="0">
    <w:p w14:paraId="359AD7CE" w14:textId="77777777" w:rsidR="00A165A6" w:rsidRDefault="00A165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D7C9" w14:textId="4C83C4C1" w:rsidR="0051224F" w:rsidRDefault="00A165A6">
    <w:pPr>
      <w:tabs>
        <w:tab w:val="center" w:pos="4703"/>
        <w:tab w:val="right" w:pos="9406"/>
      </w:tabs>
    </w:pPr>
    <w:r>
      <w:rPr>
        <w:b/>
        <w:bCs/>
      </w:rPr>
      <w:t>MS</w:t>
    </w:r>
    <w:r w:rsidR="007A379F">
      <w:rPr>
        <w:b/>
        <w:bCs/>
      </w:rPr>
      <w:t>36</w:t>
    </w:r>
    <w:r>
      <w:tab/>
    </w:r>
    <w:proofErr w:type="spellStart"/>
    <w:r>
      <w:rPr>
        <w:b/>
        <w:bCs/>
      </w:rPr>
      <w:t>Microsymposium</w:t>
    </w:r>
    <w:proofErr w:type="spellEnd"/>
    <w:r w:rsidR="007A379F">
      <w:rPr>
        <w:b/>
        <w:bCs/>
      </w:rPr>
      <w:t xml:space="preserve"> </w:t>
    </w:r>
    <w:r w:rsidR="007A379F" w:rsidRPr="007A379F">
      <w:rPr>
        <w:b/>
        <w:bCs/>
      </w:rPr>
      <w:t>In situ and in operando diffraction; time-resolved techniques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4F"/>
    <w:rsid w:val="00063EA2"/>
    <w:rsid w:val="000E038D"/>
    <w:rsid w:val="001E2C44"/>
    <w:rsid w:val="00207B3A"/>
    <w:rsid w:val="003408F9"/>
    <w:rsid w:val="003518B9"/>
    <w:rsid w:val="004211A3"/>
    <w:rsid w:val="00433166"/>
    <w:rsid w:val="0051224F"/>
    <w:rsid w:val="00577A17"/>
    <w:rsid w:val="00652A3C"/>
    <w:rsid w:val="00731986"/>
    <w:rsid w:val="00753A52"/>
    <w:rsid w:val="007A379F"/>
    <w:rsid w:val="008C2E56"/>
    <w:rsid w:val="00A1010B"/>
    <w:rsid w:val="00A165A6"/>
    <w:rsid w:val="00A60B8F"/>
    <w:rsid w:val="00B349B8"/>
    <w:rsid w:val="00C83C11"/>
    <w:rsid w:val="00DE38CF"/>
    <w:rsid w:val="00E95727"/>
    <w:rsid w:val="00EB44AB"/>
    <w:rsid w:val="00FE31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D7B1"/>
  <w15:docId w15:val="{BB995017-D16B-4D5F-A8E5-599ED76C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3222">
      <w:bodyDiv w:val="1"/>
      <w:marLeft w:val="0"/>
      <w:marRight w:val="0"/>
      <w:marTop w:val="0"/>
      <w:marBottom w:val="0"/>
      <w:divBdr>
        <w:top w:val="none" w:sz="0" w:space="0" w:color="auto"/>
        <w:left w:val="none" w:sz="0" w:space="0" w:color="auto"/>
        <w:bottom w:val="none" w:sz="0" w:space="0" w:color="auto"/>
        <w:right w:val="none" w:sz="0" w:space="0" w:color="auto"/>
      </w:divBdr>
    </w:div>
    <w:div w:id="170663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627</Words>
  <Characters>3575</Characters>
  <Application>Microsoft Office Word</Application>
  <DocSecurity>0</DocSecurity>
  <Lines>29</Lines>
  <Paragraphs>8</Paragraphs>
  <ScaleCrop>false</ScaleCrop>
  <Company>MFF UK</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Marco Giorgetti</cp:lastModifiedBy>
  <cp:revision>23</cp:revision>
  <dcterms:created xsi:type="dcterms:W3CDTF">2025-04-26T13:14:00Z</dcterms:created>
  <dcterms:modified xsi:type="dcterms:W3CDTF">2025-04-26T21:04:00Z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