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9FF2" w14:textId="2DBF2294" w:rsidR="003D3E56" w:rsidRDefault="00483DAA">
      <w:pPr>
        <w:pStyle w:val="Heading1"/>
      </w:pPr>
      <w:r>
        <w:t>Local</w:t>
      </w:r>
      <w:r w:rsidR="521C5D5B">
        <w:t xml:space="preserve"> structure </w:t>
      </w:r>
      <w:r w:rsidR="000D6B53">
        <w:t>studies using neutrons and X-rays augmented with theory</w:t>
      </w:r>
    </w:p>
    <w:p w14:paraId="72250AB5" w14:textId="5A9CC6D3" w:rsidR="003D3E56" w:rsidRPr="00AD3EE7" w:rsidRDefault="521C5D5B">
      <w:pPr>
        <w:pStyle w:val="Heading2"/>
      </w:pPr>
      <w:r w:rsidRPr="00AD3EE7">
        <w:t>M</w:t>
      </w:r>
      <w:r w:rsidR="7229E371" w:rsidRPr="00AD3EE7">
        <w:t xml:space="preserve">. </w:t>
      </w:r>
      <w:r w:rsidR="712DE690" w:rsidRPr="00AD3EE7">
        <w:t>J. Gutmann</w:t>
      </w:r>
      <w:r w:rsidR="7229E371" w:rsidRPr="00AD3EE7">
        <w:rPr>
          <w:vertAlign w:val="superscript"/>
        </w:rPr>
        <w:t>1</w:t>
      </w:r>
      <w:r w:rsidR="7229E371" w:rsidRPr="00AD3EE7">
        <w:t xml:space="preserve">, </w:t>
      </w:r>
      <w:r w:rsidR="087E2526" w:rsidRPr="00AD3EE7">
        <w:t>G</w:t>
      </w:r>
      <w:r w:rsidR="7229E371" w:rsidRPr="00AD3EE7">
        <w:t xml:space="preserve">. </w:t>
      </w:r>
      <w:r w:rsidR="000D6B53" w:rsidRPr="00AD3EE7">
        <w:t>Lucian Pascut</w:t>
      </w:r>
      <w:r w:rsidR="3DAA2BD1" w:rsidRPr="00AD3EE7">
        <w:t xml:space="preserve"> </w:t>
      </w:r>
      <w:r w:rsidR="3DAA2BD1" w:rsidRPr="00AD3EE7">
        <w:rPr>
          <w:vertAlign w:val="superscript"/>
        </w:rPr>
        <w:t>2</w:t>
      </w:r>
      <w:r w:rsidR="7229E371" w:rsidRPr="00AD3EE7">
        <w:t>,</w:t>
      </w:r>
      <w:r w:rsidR="00AD3EE7" w:rsidRPr="00AD3EE7">
        <w:t xml:space="preserve"> K. Wang</w:t>
      </w:r>
      <w:r w:rsidR="00AD3EE7">
        <w:rPr>
          <w:vertAlign w:val="superscript"/>
        </w:rPr>
        <w:t>3</w:t>
      </w:r>
      <w:r w:rsidR="00AD3EE7" w:rsidRPr="00AD3EE7">
        <w:t>, B.</w:t>
      </w:r>
      <w:r w:rsidR="00AD3EE7">
        <w:t xml:space="preserve"> Monserrat</w:t>
      </w:r>
      <w:r w:rsidR="00AD3EE7">
        <w:rPr>
          <w:vertAlign w:val="superscript"/>
        </w:rPr>
        <w:t>3</w:t>
      </w:r>
      <w:r w:rsidR="00AD3EE7">
        <w:t xml:space="preserve">, </w:t>
      </w:r>
      <w:r w:rsidR="00340D43">
        <w:t>S.-W. Kim</w:t>
      </w:r>
      <w:r w:rsidR="00340D43">
        <w:rPr>
          <w:vertAlign w:val="superscript"/>
        </w:rPr>
        <w:t>3</w:t>
      </w:r>
      <w:r w:rsidR="00340D43">
        <w:t xml:space="preserve">, </w:t>
      </w:r>
      <w:r w:rsidR="00AD3EE7">
        <w:t>and M. Krzystyniak</w:t>
      </w:r>
      <w:r w:rsidR="00AD3EE7">
        <w:rPr>
          <w:vertAlign w:val="superscript"/>
        </w:rPr>
        <w:t>1</w:t>
      </w:r>
    </w:p>
    <w:p w14:paraId="673E957E" w14:textId="0BE1AA26" w:rsidR="003D3E56" w:rsidRDefault="7229E371">
      <w:pPr>
        <w:pStyle w:val="Heading3"/>
      </w:pPr>
      <w:r w:rsidRPr="7229E371">
        <w:rPr>
          <w:vertAlign w:val="superscript"/>
        </w:rPr>
        <w:t>1</w:t>
      </w:r>
      <w:r w:rsidR="1F5AF8C5">
        <w:t>Rutherford Appleton Laboratory</w:t>
      </w:r>
      <w:r>
        <w:t xml:space="preserve">, </w:t>
      </w:r>
      <w:r w:rsidR="4187894C">
        <w:t>ISIS Facility, Chilton Didcot, Oxfordshire OX11 0QX, U</w:t>
      </w:r>
      <w:r w:rsidR="00ED6A3E">
        <w:t>nited Kingdom</w:t>
      </w:r>
    </w:p>
    <w:p w14:paraId="3AA7B4EF" w14:textId="5286EC10" w:rsidR="003D3E56" w:rsidRDefault="7229E371">
      <w:pPr>
        <w:pStyle w:val="Heading3"/>
      </w:pPr>
      <w:r>
        <w:t xml:space="preserve"> </w:t>
      </w:r>
      <w:r w:rsidRPr="7229E371">
        <w:rPr>
          <w:vertAlign w:val="superscript"/>
        </w:rPr>
        <w:t>2</w:t>
      </w:r>
      <w:r w:rsidR="00ED6A3E">
        <w:t>MANSID Research Center</w:t>
      </w:r>
      <w:r w:rsidR="5541B4ED">
        <w:t>,</w:t>
      </w:r>
      <w:r w:rsidR="00ED6A3E">
        <w:t xml:space="preserve"> </w:t>
      </w:r>
      <w:r w:rsidR="5541B4ED">
        <w:t xml:space="preserve">University </w:t>
      </w:r>
      <w:r w:rsidR="00ED6A3E">
        <w:t>Stefan Cel Mare</w:t>
      </w:r>
      <w:r w:rsidR="5541B4ED">
        <w:t xml:space="preserve">, </w:t>
      </w:r>
      <w:r w:rsidR="00ED6A3E">
        <w:t xml:space="preserve">720229 Suceava, </w:t>
      </w:r>
      <w:r w:rsidR="791A4B8A">
        <w:t>Romania</w:t>
      </w:r>
    </w:p>
    <w:p w14:paraId="37C1140B" w14:textId="1EF9D545" w:rsidR="00AD3EE7" w:rsidRDefault="00AD3EE7" w:rsidP="00AD3EE7">
      <w:pPr>
        <w:pStyle w:val="Heading3"/>
      </w:pPr>
      <w:r>
        <w:rPr>
          <w:vertAlign w:val="superscript"/>
        </w:rPr>
        <w:t>3</w:t>
      </w:r>
      <w:r w:rsidR="00ED6A3E">
        <w:t>Cavendish Laboratory</w:t>
      </w:r>
      <w:r>
        <w:t xml:space="preserve"> University of </w:t>
      </w:r>
      <w:r w:rsidR="00ED6A3E">
        <w:t>Cambridge</w:t>
      </w:r>
      <w:r>
        <w:t xml:space="preserve">, </w:t>
      </w:r>
      <w:r w:rsidR="00ED6A3E">
        <w:t>Cambridge CB3 0HE</w:t>
      </w:r>
      <w:r>
        <w:t xml:space="preserve">, </w:t>
      </w:r>
      <w:r w:rsidR="00ED6A3E">
        <w:t>United Kingdom.</w:t>
      </w:r>
    </w:p>
    <w:p w14:paraId="6808E188" w14:textId="77777777" w:rsidR="00AD3EE7" w:rsidRPr="00AD3EE7" w:rsidRDefault="00AD3EE7" w:rsidP="00AD3EE7">
      <w:pPr>
        <w:rPr>
          <w:lang w:eastAsia="cs-CZ"/>
        </w:rPr>
      </w:pPr>
    </w:p>
    <w:p w14:paraId="2AA94AC3" w14:textId="14822C3E" w:rsidR="003D3E56" w:rsidRDefault="7229E371">
      <w:pPr>
        <w:pStyle w:val="Heading3"/>
        <w:rPr>
          <w:sz w:val="18"/>
          <w:szCs w:val="18"/>
        </w:rPr>
      </w:pPr>
      <w:r>
        <w:t xml:space="preserve">Email of communicating </w:t>
      </w:r>
      <w:r w:rsidR="025D927A">
        <w:t>matthias.gutmann</w:t>
      </w:r>
      <w:r>
        <w:t>@</w:t>
      </w:r>
      <w:r w:rsidR="546086C6">
        <w:t>stfc.ac.uk</w:t>
      </w:r>
      <w:r>
        <w:br/>
      </w:r>
    </w:p>
    <w:p w14:paraId="35EFABA7" w14:textId="07485C7D" w:rsidR="00C857D7" w:rsidRPr="006B0B23" w:rsidRDefault="006B0B23" w:rsidP="29E39A98">
      <w:r>
        <w:t>RPdSb (R=La, Ce) are reported in space group P63/mmc with flat Pd/Sb layers. Our own single crystal studies show a puckering of the Pd/Sb layers [</w:t>
      </w:r>
      <w:r w:rsidR="00AD3EE7">
        <w:t>1</w:t>
      </w:r>
      <w:r>
        <w:t>]. This different structure leaves traces in the diffuse scattering. The revised crystal structure is supported by DFT in the case of La. For Ce</w:t>
      </w:r>
      <w:r w:rsidR="00DB7739">
        <w:t>PdSb</w:t>
      </w:r>
      <w:r>
        <w:t xml:space="preserve"> DFT fails and the more advanced DFT + eDMFT is able to handle this compound. More recent work will be shown on KNiCl3</w:t>
      </w:r>
      <w:r w:rsidR="015814E3">
        <w:t xml:space="preserve">, </w:t>
      </w:r>
      <w:r w:rsidR="015814E3" w:rsidRPr="29E39A98">
        <w:t>where we show that anharmonic phonon calculations are ne</w:t>
      </w:r>
      <w:r w:rsidR="00340D43">
        <w:t>e</w:t>
      </w:r>
      <w:r w:rsidR="015814E3" w:rsidRPr="29E39A98">
        <w:t xml:space="preserve">ded to explain this </w:t>
      </w:r>
      <w:r w:rsidR="00DB7739">
        <w:t>material</w:t>
      </w:r>
      <w:r w:rsidR="015814E3" w:rsidRPr="29E39A98">
        <w:t>.</w:t>
      </w:r>
      <w:r>
        <w:t xml:space="preserve"> This compound shows a series of structural phase transitions accompanied by changes in the dielectric properties around room temperature as seen with both X-rays and neutrons. Diffuse scattering is present in all phases. Theory </w:t>
      </w:r>
      <w:r w:rsidR="00AD3EE7">
        <w:t>c</w:t>
      </w:r>
      <w:r>
        <w:t>apture</w:t>
      </w:r>
      <w:r w:rsidR="00AD3EE7">
        <w:t>s</w:t>
      </w:r>
      <w:r>
        <w:t xml:space="preserve"> these phases.</w:t>
      </w:r>
      <w:r w:rsidR="00230DCF">
        <w:t xml:space="preserve"> </w:t>
      </w:r>
      <w:r w:rsidR="00AD3EE7">
        <w:t>However, also</w:t>
      </w:r>
      <w:r w:rsidR="00230DCF">
        <w:t xml:space="preserve"> in this case</w:t>
      </w:r>
      <w:r>
        <w:t xml:space="preserve"> </w:t>
      </w:r>
      <w:r w:rsidR="00230DCF">
        <w:t>DFT + eDMFT gives a better geometry than DFT.</w:t>
      </w:r>
    </w:p>
    <w:p w14:paraId="672A6659" w14:textId="408FCA8F" w:rsidR="003D3E56" w:rsidRDefault="00171D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35E9F2" wp14:editId="2A09F8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311356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_x0000_tole_rId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02E10D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>
                <o:lock v:ext="edit" selection="t" aspectratio="t"/>
              </v:rect>
            </w:pict>
          </mc:Fallback>
        </mc:AlternateContent>
      </w:r>
      <w:r w:rsidR="00867F43" w:rsidRPr="00867F43">
        <w:rPr>
          <w:noProof/>
        </w:rPr>
        <w:drawing>
          <wp:inline distT="0" distB="0" distL="0" distR="0" wp14:anchorId="675AA271" wp14:editId="541F7531">
            <wp:extent cx="4277322" cy="1752845"/>
            <wp:effectExtent l="0" t="0" r="0" b="0"/>
            <wp:docPr id="1489343463" name="Picture 1" descr="A diagram of a graph showing a number of electr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43463" name="Picture 1" descr="A diagram of a graph showing a number of electron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B6E14" w14:textId="2BD160C9" w:rsidR="003D3E56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171DEA">
        <w:t>Diffuse neutron scattering in the (h,</w:t>
      </w:r>
      <w:r w:rsidR="00867F43">
        <w:t>k</w:t>
      </w:r>
      <w:r w:rsidR="00171DEA">
        <w:t>,l</w:t>
      </w:r>
      <w:r w:rsidR="00867F43">
        <w:t>0</w:t>
      </w:r>
      <w:r w:rsidR="00171DEA">
        <w:t xml:space="preserve">)-plane and model calculation </w:t>
      </w:r>
      <w:r w:rsidR="00867F43">
        <w:t xml:space="preserve">for flat and puckered Pd/Sb layers with Bragg </w:t>
      </w:r>
      <w:r w:rsidR="00171DEA">
        <w:t>peaks omitted</w:t>
      </w:r>
      <w:r w:rsidR="00867F43">
        <w:t xml:space="preserve"> [</w:t>
      </w:r>
      <w:r w:rsidR="00AD3EE7">
        <w:t>1</w:t>
      </w:r>
      <w:r w:rsidR="00867F43">
        <w:t>]</w:t>
      </w:r>
      <w:r w:rsidR="00171DEA">
        <w:t>.</w:t>
      </w:r>
    </w:p>
    <w:p w14:paraId="55BC7F70" w14:textId="52F01B8E" w:rsidR="003D3E56" w:rsidRDefault="003D3E56" w:rsidP="00AD3EE7">
      <w:pPr>
        <w:pStyle w:val="Heading4"/>
        <w:ind w:left="0" w:firstLine="0"/>
      </w:pPr>
    </w:p>
    <w:p w14:paraId="736561C5" w14:textId="1E21F089" w:rsidR="00867F43" w:rsidRPr="00867F43" w:rsidRDefault="00867F43" w:rsidP="00867F43">
      <w:pPr>
        <w:rPr>
          <w:lang w:eastAsia="cs-CZ"/>
        </w:rPr>
      </w:pPr>
      <w:r w:rsidRPr="00867F43">
        <w:rPr>
          <w:lang w:eastAsia="cs-CZ"/>
        </w:rPr>
        <w:t>[</w:t>
      </w:r>
      <w:r w:rsidR="00AD3EE7">
        <w:rPr>
          <w:lang w:eastAsia="cs-CZ"/>
        </w:rPr>
        <w:t>1</w:t>
      </w:r>
      <w:r w:rsidRPr="00867F43">
        <w:rPr>
          <w:lang w:eastAsia="cs-CZ"/>
        </w:rPr>
        <w:t>] M. J. Gutmann, G. L. Pasc</w:t>
      </w:r>
      <w:r>
        <w:rPr>
          <w:lang w:eastAsia="cs-CZ"/>
        </w:rPr>
        <w:t xml:space="preserve">ut, K. Katoh, M. v. Zimmermann, K. Refson and D. T. Adroja (2022), </w:t>
      </w:r>
      <w:r>
        <w:rPr>
          <w:i/>
          <w:iCs/>
          <w:lang w:eastAsia="cs-CZ"/>
        </w:rPr>
        <w:t>Materials</w:t>
      </w:r>
      <w:r>
        <w:rPr>
          <w:lang w:eastAsia="cs-CZ"/>
        </w:rPr>
        <w:t xml:space="preserve"> </w:t>
      </w:r>
      <w:r>
        <w:rPr>
          <w:b/>
          <w:bCs/>
          <w:lang w:eastAsia="cs-CZ"/>
        </w:rPr>
        <w:t>15</w:t>
      </w:r>
      <w:r>
        <w:rPr>
          <w:lang w:eastAsia="cs-CZ"/>
        </w:rPr>
        <w:t>, 7678.</w:t>
      </w:r>
    </w:p>
    <w:p w14:paraId="679EE42C" w14:textId="60E8064A" w:rsidR="003D3E56" w:rsidRPr="00867F43" w:rsidRDefault="003D3E56">
      <w:pPr>
        <w:pStyle w:val="Acknowledgement"/>
      </w:pPr>
    </w:p>
    <w:sectPr w:rsidR="003D3E56" w:rsidRPr="00867F43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2DEDD" w14:textId="77777777" w:rsidR="004B4646" w:rsidRDefault="004B4646">
      <w:pPr>
        <w:spacing w:after="0"/>
      </w:pPr>
      <w:r>
        <w:separator/>
      </w:r>
    </w:p>
  </w:endnote>
  <w:endnote w:type="continuationSeparator" w:id="0">
    <w:p w14:paraId="2D92E637" w14:textId="77777777" w:rsidR="004B4646" w:rsidRDefault="004B46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BA68" w14:textId="77777777" w:rsidR="003D3E56" w:rsidRDefault="00000000">
    <w:pPr>
      <w:pStyle w:val="Footer"/>
    </w:pPr>
    <w:r>
      <w:t>Acta Cryst. (2025). A81, e1</w:t>
    </w:r>
  </w:p>
  <w:p w14:paraId="5DAB6C7B" w14:textId="77777777" w:rsidR="003D3E56" w:rsidRDefault="003D3E5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9D510" w14:textId="77777777" w:rsidR="004B4646" w:rsidRDefault="004B4646">
      <w:pPr>
        <w:spacing w:after="0"/>
      </w:pPr>
      <w:r>
        <w:separator/>
      </w:r>
    </w:p>
  </w:footnote>
  <w:footnote w:type="continuationSeparator" w:id="0">
    <w:p w14:paraId="58537077" w14:textId="77777777" w:rsidR="004B4646" w:rsidRDefault="004B46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0C23" w14:textId="77777777" w:rsidR="003D3E56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5D927A"/>
    <w:rsid w:val="000D6B53"/>
    <w:rsid w:val="00171DEA"/>
    <w:rsid w:val="001F2D65"/>
    <w:rsid w:val="00230DCF"/>
    <w:rsid w:val="00340D43"/>
    <w:rsid w:val="003D3E56"/>
    <w:rsid w:val="003F6D14"/>
    <w:rsid w:val="00483DAA"/>
    <w:rsid w:val="004B4646"/>
    <w:rsid w:val="006B0B23"/>
    <w:rsid w:val="00740E60"/>
    <w:rsid w:val="00747ADB"/>
    <w:rsid w:val="007D50E7"/>
    <w:rsid w:val="00867F43"/>
    <w:rsid w:val="00936BBF"/>
    <w:rsid w:val="00AC5BFC"/>
    <w:rsid w:val="00AD3EE7"/>
    <w:rsid w:val="00C1124C"/>
    <w:rsid w:val="00C857D7"/>
    <w:rsid w:val="00CD0D3C"/>
    <w:rsid w:val="00D716C9"/>
    <w:rsid w:val="00DB5F10"/>
    <w:rsid w:val="00DB7739"/>
    <w:rsid w:val="00ED6A3E"/>
    <w:rsid w:val="015814E3"/>
    <w:rsid w:val="025D927A"/>
    <w:rsid w:val="087E2526"/>
    <w:rsid w:val="14A1FC5D"/>
    <w:rsid w:val="17021399"/>
    <w:rsid w:val="1F5AF8C5"/>
    <w:rsid w:val="1FC9D31D"/>
    <w:rsid w:val="234EFC2B"/>
    <w:rsid w:val="239A5405"/>
    <w:rsid w:val="245C4DE2"/>
    <w:rsid w:val="2874BB7D"/>
    <w:rsid w:val="29E39A98"/>
    <w:rsid w:val="2DA0809F"/>
    <w:rsid w:val="33DE884A"/>
    <w:rsid w:val="37E84A69"/>
    <w:rsid w:val="3DAA2BD1"/>
    <w:rsid w:val="4187894C"/>
    <w:rsid w:val="521C5D5B"/>
    <w:rsid w:val="546086C6"/>
    <w:rsid w:val="5541B4ED"/>
    <w:rsid w:val="5EC64A84"/>
    <w:rsid w:val="60F2BC19"/>
    <w:rsid w:val="6634D057"/>
    <w:rsid w:val="6E43AB11"/>
    <w:rsid w:val="712DE690"/>
    <w:rsid w:val="7229E371"/>
    <w:rsid w:val="73328C40"/>
    <w:rsid w:val="763D1410"/>
    <w:rsid w:val="791A4B8A"/>
    <w:rsid w:val="7BD8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BA37"/>
  <w15:docId w15:val="{DC03B523-682C-4707-8CCA-FCA3BC04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>MFF UK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Gutmann, Matthias (STFC,RAL,ISIS)</cp:lastModifiedBy>
  <cp:revision>8</cp:revision>
  <dcterms:created xsi:type="dcterms:W3CDTF">2025-07-08T08:43:00Z</dcterms:created>
  <dcterms:modified xsi:type="dcterms:W3CDTF">2025-07-11T19:00:00Z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