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706916" w14:textId="77777777" w:rsidR="00872596" w:rsidRDefault="00753A41">
      <w:pPr>
        <w:pStyle w:val="Heading1"/>
      </w:pPr>
      <w:r>
        <w:t xml:space="preserve">From Structure to Solubility: Crystal Surface Insights into Pharmaceutical </w:t>
      </w:r>
      <w:proofErr w:type="spellStart"/>
      <w:r>
        <w:t>Cocrystals</w:t>
      </w:r>
      <w:proofErr w:type="spellEnd"/>
    </w:p>
    <w:p w14:paraId="3C7C583E" w14:textId="77777777" w:rsidR="00872596" w:rsidRPr="00753A41" w:rsidRDefault="00B158D6">
      <w:pPr>
        <w:pStyle w:val="Heading2"/>
      </w:pPr>
      <w:r w:rsidRPr="00753A41">
        <w:t>E. Zmeškalová</w:t>
      </w:r>
      <w:r w:rsidR="00753A41" w:rsidRPr="00753A41">
        <w:rPr>
          <w:vertAlign w:val="superscript"/>
        </w:rPr>
        <w:t>1</w:t>
      </w:r>
      <w:proofErr w:type="gramStart"/>
      <w:r w:rsidR="00753A41" w:rsidRPr="00753A41">
        <w:rPr>
          <w:vertAlign w:val="superscript"/>
        </w:rPr>
        <w:t>,2</w:t>
      </w:r>
      <w:proofErr w:type="gramEnd"/>
      <w:r w:rsidRPr="00753A41">
        <w:t>, F. Stara¹, T. Havlůjová¹, M. Šooš¹</w:t>
      </w:r>
    </w:p>
    <w:p w14:paraId="095227E8" w14:textId="77777777" w:rsidR="00872596" w:rsidRDefault="00B158D6">
      <w:pPr>
        <w:pStyle w:val="Heading3"/>
      </w:pPr>
      <w:r>
        <w:t xml:space="preserve">¹Department of Chemical Engineering, University of Chemistry and Technology Prague, </w:t>
      </w:r>
      <w:proofErr w:type="spellStart"/>
      <w:r>
        <w:t>Technická</w:t>
      </w:r>
      <w:proofErr w:type="spellEnd"/>
      <w:r>
        <w:t xml:space="preserve"> 3, 166 28 </w:t>
      </w:r>
      <w:r>
        <w:t xml:space="preserve">Prague 6, </w:t>
      </w:r>
      <w:proofErr w:type="spellStart"/>
      <w:r>
        <w:t>Czechia</w:t>
      </w:r>
      <w:proofErr w:type="spellEnd"/>
    </w:p>
    <w:p w14:paraId="2FD1998B" w14:textId="77777777" w:rsidR="00872596" w:rsidRDefault="00B158D6">
      <w:pPr>
        <w:pStyle w:val="Heading3"/>
      </w:pPr>
      <w:r>
        <w:t xml:space="preserve">²Department of Structure Analysis, Institute of Physics of the Czech Academy of Sciences, </w:t>
      </w:r>
      <w:proofErr w:type="spellStart"/>
      <w:r>
        <w:t>Cukrovarnická</w:t>
      </w:r>
      <w:proofErr w:type="spellEnd"/>
      <w:r>
        <w:t xml:space="preserve"> 112/10, 162 00 Praha 6, </w:t>
      </w:r>
      <w:proofErr w:type="spellStart"/>
      <w:r>
        <w:t>Czechia</w:t>
      </w:r>
      <w:proofErr w:type="spellEnd"/>
    </w:p>
    <w:p w14:paraId="16FC2E0F" w14:textId="77777777" w:rsidR="00872596" w:rsidRDefault="00B158D6">
      <w:pPr>
        <w:pStyle w:val="Heading3"/>
      </w:pPr>
      <w:r>
        <w:t>Email of communicating author: eliska.zmeskalova@vscht.cz</w:t>
      </w:r>
    </w:p>
    <w:p w14:paraId="637FB0A4" w14:textId="77777777" w:rsidR="00872596" w:rsidRDefault="00B158D6" w:rsidP="00132853">
      <w:pPr>
        <w:pStyle w:val="BodyText"/>
      </w:pPr>
      <w:r>
        <w:t>Understanding and controlling solid-state pr</w:t>
      </w:r>
      <w:r>
        <w:t xml:space="preserve">operties of pharmaceutical ingredients is essential for ensuring manufacturability and bioavailability. We present an integrated experimental-computational approach that combines single-crystal X-ray diffraction with particle-based computational modelling </w:t>
      </w:r>
      <w:r>
        <w:t xml:space="preserve">to rationalize the impact of crystal structure on dissolution behaviour. As a model system, we studied </w:t>
      </w:r>
      <w:proofErr w:type="spellStart"/>
      <w:r>
        <w:t>cannabigerol</w:t>
      </w:r>
      <w:proofErr w:type="spellEnd"/>
      <w:r>
        <w:t xml:space="preserve"> (CBG), a non-psychotropic cannabinoid with pharmaceutical potential but suboptimal physicochemical properties. </w:t>
      </w:r>
      <w:proofErr w:type="spellStart"/>
      <w:r>
        <w:t>Cocrystallization</w:t>
      </w:r>
      <w:proofErr w:type="spellEnd"/>
      <w:r>
        <w:t xml:space="preserve"> with </w:t>
      </w:r>
      <w:proofErr w:type="spellStart"/>
      <w:r>
        <w:t>pipera</w:t>
      </w:r>
      <w:r>
        <w:t>zine</w:t>
      </w:r>
      <w:proofErr w:type="spellEnd"/>
      <w:r>
        <w:t xml:space="preserve"> and </w:t>
      </w:r>
      <w:proofErr w:type="spellStart"/>
      <w:r>
        <w:t>tetramethylpyrazine</w:t>
      </w:r>
      <w:proofErr w:type="spellEnd"/>
      <w:r>
        <w:t xml:space="preserve"> yielded two novel multicomponent solids with enhan</w:t>
      </w:r>
      <w:r w:rsidR="00132853">
        <w:t xml:space="preserve">ced melting points and modified </w:t>
      </w:r>
      <w:r>
        <w:t>morphology.</w:t>
      </w:r>
      <w:r w:rsidR="00B51F59">
        <w:t xml:space="preserve"> </w:t>
      </w:r>
      <w:r w:rsidR="00B51F59">
        <w:t>[1</w:t>
      </w:r>
      <w:proofErr w:type="gramStart"/>
      <w:r w:rsidR="00B51F59">
        <w:t>]</w:t>
      </w:r>
      <w:bookmarkStart w:id="0" w:name="_GoBack"/>
      <w:bookmarkEnd w:id="0"/>
      <w:proofErr w:type="gramEnd"/>
      <w:r>
        <w:br/>
      </w:r>
      <w:r>
        <w:br/>
        <w:t xml:space="preserve">While both </w:t>
      </w:r>
      <w:proofErr w:type="spellStart"/>
      <w:r>
        <w:t>cocrystals</w:t>
      </w:r>
      <w:proofErr w:type="spellEnd"/>
      <w:r>
        <w:t xml:space="preserve"> improved thermal properties, only the </w:t>
      </w:r>
      <w:proofErr w:type="spellStart"/>
      <w:r>
        <w:t>tetramethylpyrazine</w:t>
      </w:r>
      <w:proofErr w:type="spellEnd"/>
      <w:r>
        <w:t xml:space="preserve"> </w:t>
      </w:r>
      <w:proofErr w:type="spellStart"/>
      <w:r>
        <w:t>cocrystal</w:t>
      </w:r>
      <w:proofErr w:type="spellEnd"/>
      <w:r>
        <w:t xml:space="preserve"> exhibited a significant increase in dissol</w:t>
      </w:r>
      <w:r>
        <w:t xml:space="preserve">ution rate. To understand this divergence, we employed the CSD-Particle suite to </w:t>
      </w:r>
      <w:proofErr w:type="spellStart"/>
      <w:r>
        <w:t>analyze</w:t>
      </w:r>
      <w:proofErr w:type="spellEnd"/>
      <w:r>
        <w:t xml:space="preserve"> predicted crystal morphologies, surface topologies and intermolecular interaction patterns.</w:t>
      </w:r>
      <w:r w:rsidR="00B51F59" w:rsidRPr="00B51F59">
        <w:t xml:space="preserve"> </w:t>
      </w:r>
      <w:r w:rsidR="00B51F59">
        <w:t>[2-4]</w:t>
      </w:r>
      <w:r>
        <w:t xml:space="preserve"> Key descriptors, such as electrostatic charge distribution and full interac</w:t>
      </w:r>
      <w:r w:rsidR="00132853">
        <w:t>tion maps for water probe (Fig. 1)</w:t>
      </w:r>
      <w:r>
        <w:t>, showed strong correlation with intrinsic dissolution rate. Specifically, the presence of polar functional groups and unsatisfied hydrogen-bond donors on major crystal facets were found to enhance wettability and promote faster d</w:t>
      </w:r>
      <w:r>
        <w:t>issolution.</w:t>
      </w:r>
      <w:r>
        <w:br/>
      </w:r>
      <w:r>
        <w:br/>
      </w:r>
      <w:r>
        <w:lastRenderedPageBreak/>
        <w:t>Our results highlight the utility of combining crystallographic data with surface-specific descriptors to predict and optimize biopharmaceutical performance. This approach contributes to the evolving paradigm of digital design in pharmaceutica</w:t>
      </w:r>
      <w:r>
        <w:t>l development, where computational tools guide solid form selection and property engineering based on structural insight.</w:t>
      </w:r>
    </w:p>
    <w:p w14:paraId="34A87073" w14:textId="77777777" w:rsidR="00753A41" w:rsidRDefault="00753A41" w:rsidP="00753A41">
      <w:pPr>
        <w:pStyle w:val="BodyText"/>
        <w:jc w:val="center"/>
      </w:pPr>
      <w:r w:rsidRPr="00BF5DA1">
        <w:rPr>
          <w:noProof/>
          <w:sz w:val="28"/>
          <w:lang w:eastAsia="en-GB"/>
        </w:rPr>
        <w:drawing>
          <wp:inline distT="0" distB="0" distL="0" distR="0" wp14:anchorId="361ECD5E" wp14:editId="56B95AC0">
            <wp:extent cx="3627903" cy="2540977"/>
            <wp:effectExtent l="0" t="0" r="0" b="0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r="33738" b="3651"/>
                    <a:stretch/>
                  </pic:blipFill>
                  <pic:spPr bwMode="auto">
                    <a:xfrm>
                      <a:off x="0" y="0"/>
                      <a:ext cx="3695031" cy="25879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CEEC2B2" w14:textId="77777777" w:rsidR="00132853" w:rsidRDefault="00132853" w:rsidP="00132853">
      <w:pPr>
        <w:pStyle w:val="Heading6"/>
      </w:pPr>
      <w:r>
        <w:rPr>
          <w:b/>
        </w:rPr>
        <w:t>Figure 1</w:t>
      </w:r>
      <w:r>
        <w:t xml:space="preserve">. </w:t>
      </w:r>
      <w:r>
        <w:t>F</w:t>
      </w:r>
      <w:r>
        <w:t>ull interac</w:t>
      </w:r>
      <w:r>
        <w:t>tion map on the surface for water probe</w:t>
      </w:r>
    </w:p>
    <w:p w14:paraId="2EAFF51E" w14:textId="77777777" w:rsidR="00132853" w:rsidRPr="00132853" w:rsidRDefault="00132853" w:rsidP="00132853"/>
    <w:p w14:paraId="2F5B3A32" w14:textId="77777777" w:rsidR="00B51F59" w:rsidRPr="00B51F59" w:rsidRDefault="00132853" w:rsidP="00B51F59">
      <w:pPr>
        <w:pStyle w:val="Heading4"/>
      </w:pPr>
      <w:r>
        <w:t xml:space="preserve">[1] </w:t>
      </w:r>
      <w:proofErr w:type="spellStart"/>
      <w:r w:rsidR="00B51F59" w:rsidRPr="00B51F59">
        <w:t>Zmeskalova</w:t>
      </w:r>
      <w:proofErr w:type="spellEnd"/>
      <w:r w:rsidR="00B51F59" w:rsidRPr="00B51F59">
        <w:t xml:space="preserve">, E., </w:t>
      </w:r>
      <w:proofErr w:type="spellStart"/>
      <w:r w:rsidR="00B51F59" w:rsidRPr="00B51F59">
        <w:t>Stara</w:t>
      </w:r>
      <w:proofErr w:type="spellEnd"/>
      <w:r w:rsidR="00B51F59">
        <w:t xml:space="preserve">, F., </w:t>
      </w:r>
      <w:proofErr w:type="spellStart"/>
      <w:r w:rsidR="00B51F59">
        <w:t>Havlujova</w:t>
      </w:r>
      <w:proofErr w:type="spellEnd"/>
      <w:r w:rsidR="00B51F59">
        <w:t xml:space="preserve">, T. &amp; </w:t>
      </w:r>
      <w:proofErr w:type="spellStart"/>
      <w:r w:rsidR="00B51F59">
        <w:t>Soos</w:t>
      </w:r>
      <w:proofErr w:type="spellEnd"/>
      <w:r w:rsidR="00B51F59">
        <w:t>, M</w:t>
      </w:r>
      <w:proofErr w:type="gramStart"/>
      <w:r w:rsidR="00B51F59">
        <w:t>.</w:t>
      </w:r>
      <w:r w:rsidR="00B51F59" w:rsidRPr="00B51F59">
        <w:t>.</w:t>
      </w:r>
      <w:proofErr w:type="gramEnd"/>
      <w:r w:rsidR="00B51F59" w:rsidRPr="00B51F59">
        <w:t xml:space="preserve"> </w:t>
      </w:r>
      <w:proofErr w:type="spellStart"/>
      <w:r w:rsidR="00B51F59" w:rsidRPr="00B51F59">
        <w:t>IUCrJ</w:t>
      </w:r>
      <w:proofErr w:type="spellEnd"/>
      <w:r w:rsidR="00B51F59">
        <w:t xml:space="preserve"> </w:t>
      </w:r>
      <w:r w:rsidR="00B51F59" w:rsidRPr="00B51F59">
        <w:rPr>
          <w:b/>
        </w:rPr>
        <w:t>2025</w:t>
      </w:r>
      <w:r w:rsidR="00B51F59" w:rsidRPr="00B51F59">
        <w:t>, 12, 141-154.</w:t>
      </w:r>
    </w:p>
    <w:p w14:paraId="59D44FC7" w14:textId="77777777" w:rsidR="00132853" w:rsidRDefault="00132853" w:rsidP="00B51F59">
      <w:pPr>
        <w:pStyle w:val="Heading4"/>
      </w:pPr>
      <w:r>
        <w:t xml:space="preserve">[2] </w:t>
      </w:r>
      <w:r w:rsidR="00B51F59" w:rsidRPr="00BF5DA1">
        <w:t xml:space="preserve">Moldovan, A. A.; Maloney, A. G. P. </w:t>
      </w:r>
      <w:r w:rsidR="00B51F59" w:rsidRPr="00BF5DA1">
        <w:rPr>
          <w:i/>
          <w:iCs/>
        </w:rPr>
        <w:t>Crystal Growth &amp; Design</w:t>
      </w:r>
      <w:r w:rsidR="00B51F59" w:rsidRPr="00BF5DA1">
        <w:t xml:space="preserve"> </w:t>
      </w:r>
      <w:r w:rsidR="00B51F59" w:rsidRPr="00BF5DA1">
        <w:rPr>
          <w:b/>
        </w:rPr>
        <w:t>2024</w:t>
      </w:r>
      <w:r w:rsidR="00B51F59" w:rsidRPr="00BF5DA1">
        <w:t xml:space="preserve">, </w:t>
      </w:r>
      <w:r w:rsidR="00B51F59" w:rsidRPr="00BF5DA1">
        <w:rPr>
          <w:i/>
          <w:iCs/>
        </w:rPr>
        <w:t>24</w:t>
      </w:r>
      <w:r w:rsidR="00B51F59" w:rsidRPr="00BF5DA1">
        <w:t xml:space="preserve"> (10),</w:t>
      </w:r>
    </w:p>
    <w:p w14:paraId="4105674D" w14:textId="77777777" w:rsidR="00132853" w:rsidRDefault="00132853" w:rsidP="00132853">
      <w:pPr>
        <w:pStyle w:val="Heading4"/>
      </w:pPr>
      <w:r>
        <w:t xml:space="preserve">[3] </w:t>
      </w:r>
      <w:proofErr w:type="spellStart"/>
      <w:r w:rsidR="00B51F59" w:rsidRPr="00BF5DA1">
        <w:t>Kopczyńska</w:t>
      </w:r>
      <w:proofErr w:type="spellEnd"/>
      <w:r w:rsidR="00B51F59" w:rsidRPr="00BF5DA1">
        <w:t xml:space="preserve">, K.; Kingsbury, C. J.; </w:t>
      </w:r>
      <w:proofErr w:type="spellStart"/>
      <w:r w:rsidR="00B51F59" w:rsidRPr="00BF5DA1">
        <w:t>Pidcock</w:t>
      </w:r>
      <w:proofErr w:type="spellEnd"/>
      <w:r w:rsidR="00B51F59" w:rsidRPr="00BF5DA1">
        <w:t xml:space="preserve">, E.; Moldovan, A. A.; Madura, I. D. </w:t>
      </w:r>
      <w:r w:rsidR="00B51F59" w:rsidRPr="00BF5DA1">
        <w:rPr>
          <w:i/>
          <w:iCs/>
        </w:rPr>
        <w:t>Crystal Growth &amp; Design</w:t>
      </w:r>
      <w:r w:rsidR="00B51F59" w:rsidRPr="00BF5DA1">
        <w:t xml:space="preserve"> </w:t>
      </w:r>
      <w:r w:rsidR="00B51F59" w:rsidRPr="00BF5DA1">
        <w:rPr>
          <w:b/>
        </w:rPr>
        <w:t>2024</w:t>
      </w:r>
      <w:r w:rsidR="00B51F59" w:rsidRPr="00BF5DA1">
        <w:t xml:space="preserve">, </w:t>
      </w:r>
      <w:r w:rsidR="00B51F59" w:rsidRPr="00BF5DA1">
        <w:rPr>
          <w:i/>
          <w:iCs/>
        </w:rPr>
        <w:t>24</w:t>
      </w:r>
      <w:r w:rsidR="00B51F59" w:rsidRPr="00BF5DA1">
        <w:t xml:space="preserve"> (12), 5159–5170.</w:t>
      </w:r>
    </w:p>
    <w:p w14:paraId="0758BEEE" w14:textId="77777777" w:rsidR="00132853" w:rsidRPr="00B51F59" w:rsidRDefault="00132853" w:rsidP="00132853">
      <w:pPr>
        <w:pStyle w:val="BodyText"/>
        <w:rPr>
          <w:sz w:val="18"/>
        </w:rPr>
      </w:pPr>
      <w:r w:rsidRPr="00B51F59">
        <w:rPr>
          <w:sz w:val="18"/>
        </w:rPr>
        <w:t xml:space="preserve">[4] </w:t>
      </w:r>
      <w:proofErr w:type="spellStart"/>
      <w:r w:rsidR="00B51F59" w:rsidRPr="00B51F59">
        <w:rPr>
          <w:sz w:val="18"/>
        </w:rPr>
        <w:t>Prandini</w:t>
      </w:r>
      <w:proofErr w:type="spellEnd"/>
      <w:r w:rsidR="00B51F59" w:rsidRPr="00B51F59">
        <w:rPr>
          <w:sz w:val="18"/>
        </w:rPr>
        <w:t xml:space="preserve">, E.; </w:t>
      </w:r>
      <w:proofErr w:type="spellStart"/>
      <w:r w:rsidR="00B51F59" w:rsidRPr="00B51F59">
        <w:rPr>
          <w:sz w:val="18"/>
        </w:rPr>
        <w:t>Calì</w:t>
      </w:r>
      <w:proofErr w:type="spellEnd"/>
      <w:r w:rsidR="00B51F59" w:rsidRPr="00B51F59">
        <w:rPr>
          <w:sz w:val="18"/>
        </w:rPr>
        <w:t xml:space="preserve">, E.; Maloney, A. G. P.; </w:t>
      </w:r>
      <w:proofErr w:type="spellStart"/>
      <w:r w:rsidR="00B51F59" w:rsidRPr="00B51F59">
        <w:rPr>
          <w:sz w:val="18"/>
        </w:rPr>
        <w:t>Parisi</w:t>
      </w:r>
      <w:proofErr w:type="spellEnd"/>
      <w:r w:rsidR="00B51F59" w:rsidRPr="00B51F59">
        <w:rPr>
          <w:sz w:val="18"/>
        </w:rPr>
        <w:t xml:space="preserve">, E.; Simone, E. </w:t>
      </w:r>
      <w:r w:rsidR="00B51F59" w:rsidRPr="00B51F59">
        <w:rPr>
          <w:i/>
          <w:iCs/>
          <w:sz w:val="18"/>
        </w:rPr>
        <w:t>Powder Technology</w:t>
      </w:r>
      <w:r w:rsidR="00B51F59" w:rsidRPr="00B51F59">
        <w:rPr>
          <w:sz w:val="18"/>
        </w:rPr>
        <w:t xml:space="preserve"> </w:t>
      </w:r>
      <w:r w:rsidR="00B51F59" w:rsidRPr="00B51F59">
        <w:rPr>
          <w:b/>
          <w:bCs/>
          <w:sz w:val="18"/>
        </w:rPr>
        <w:t>2024</w:t>
      </w:r>
      <w:r w:rsidR="00B51F59" w:rsidRPr="00B51F59">
        <w:rPr>
          <w:sz w:val="18"/>
        </w:rPr>
        <w:t xml:space="preserve">, </w:t>
      </w:r>
      <w:r w:rsidR="00B51F59" w:rsidRPr="00B51F59">
        <w:rPr>
          <w:i/>
          <w:iCs/>
          <w:sz w:val="18"/>
        </w:rPr>
        <w:t>443</w:t>
      </w:r>
      <w:r w:rsidR="00B51F59" w:rsidRPr="00B51F59">
        <w:rPr>
          <w:sz w:val="18"/>
        </w:rPr>
        <w:t xml:space="preserve">, 119927. </w:t>
      </w:r>
    </w:p>
    <w:p w14:paraId="72A16EA6" w14:textId="77777777" w:rsidR="00B51F59" w:rsidRDefault="00B51F59" w:rsidP="00132853">
      <w:pPr>
        <w:pStyle w:val="BodyText"/>
      </w:pPr>
    </w:p>
    <w:sectPr w:rsidR="00B51F59">
      <w:headerReference w:type="default" r:id="rId8"/>
      <w:footerReference w:type="default" r:id="rId9"/>
      <w:pgSz w:w="12240" w:h="15840"/>
      <w:pgMar w:top="765" w:right="720" w:bottom="765" w:left="720" w:header="708" w:footer="708" w:gutter="0"/>
      <w:cols w:space="720"/>
      <w:formProt w:val="0"/>
      <w:docGrid w:linePitch="272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36F3FA" w14:textId="77777777" w:rsidR="00872596" w:rsidRDefault="00DF12AB">
      <w:pPr>
        <w:spacing w:after="0"/>
      </w:pPr>
      <w:r>
        <w:separator/>
      </w:r>
    </w:p>
  </w:endnote>
  <w:endnote w:type="continuationSeparator" w:id="0">
    <w:p w14:paraId="3A56A0D4" w14:textId="77777777" w:rsidR="00872596" w:rsidRDefault="00DF12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7A95EA" w14:textId="77777777" w:rsidR="00617F3E" w:rsidRDefault="00DF12AB">
    <w:pPr>
      <w:pStyle w:val="Footer"/>
    </w:pPr>
    <w:proofErr w:type="spellStart"/>
    <w:r>
      <w:t>Acta</w:t>
    </w:r>
    <w:proofErr w:type="spellEnd"/>
    <w:r>
      <w:t xml:space="preserve"> </w:t>
    </w:r>
    <w:proofErr w:type="spellStart"/>
    <w:r>
      <w:t>Cryst</w:t>
    </w:r>
    <w:proofErr w:type="spellEnd"/>
    <w:r>
      <w:t>. (2025). A81, e1</w:t>
    </w:r>
  </w:p>
  <w:p w14:paraId="4ED60AA6" w14:textId="77777777" w:rsidR="00617F3E" w:rsidRDefault="00617F3E">
    <w:pPr>
      <w:tabs>
        <w:tab w:val="center" w:pos="4703"/>
        <w:tab w:val="right" w:pos="94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83959A" w14:textId="77777777" w:rsidR="00872596" w:rsidRDefault="00DF12AB">
      <w:pPr>
        <w:spacing w:after="0"/>
      </w:pPr>
      <w:r>
        <w:separator/>
      </w:r>
    </w:p>
  </w:footnote>
  <w:footnote w:type="continuationSeparator" w:id="0">
    <w:p w14:paraId="4FA290BA" w14:textId="77777777" w:rsidR="00872596" w:rsidRDefault="00DF12A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E14CED" w14:textId="77777777" w:rsidR="00617F3E" w:rsidRDefault="00DF12AB">
    <w:pPr>
      <w:tabs>
        <w:tab w:val="center" w:pos="4703"/>
        <w:tab w:val="right" w:pos="9406"/>
      </w:tabs>
    </w:pPr>
    <w:r>
      <w:rPr>
        <w:b/>
        <w:bCs/>
      </w:rPr>
      <w:t>MS</w:t>
    </w:r>
    <w:r>
      <w:tab/>
    </w:r>
    <w:proofErr w:type="spellStart"/>
    <w:r>
      <w:rPr>
        <w:b/>
        <w:bCs/>
      </w:rPr>
      <w:t>Microsymposium</w:t>
    </w:r>
    <w:proofErr w:type="spellEnd"/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F3E"/>
    <w:rsid w:val="00132853"/>
    <w:rsid w:val="00617F3E"/>
    <w:rsid w:val="00753A41"/>
    <w:rsid w:val="00872596"/>
    <w:rsid w:val="00B51F59"/>
    <w:rsid w:val="00DF1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AD3F4"/>
  <w15:docId w15:val="{D9FC93B7-B0E1-41E6-B63E-065AB627A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5275"/>
    <w:pPr>
      <w:spacing w:after="120"/>
      <w:jc w:val="both"/>
    </w:pPr>
    <w:rPr>
      <w:lang w:eastAsia="de-DE"/>
    </w:rPr>
  </w:style>
  <w:style w:type="paragraph" w:styleId="Heading1">
    <w:name w:val="heading 1"/>
    <w:basedOn w:val="Normal"/>
    <w:next w:val="Heading2"/>
    <w:link w:val="Heading1Char"/>
    <w:uiPriority w:val="99"/>
    <w:qFormat/>
    <w:rsid w:val="00925275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2"/>
      <w:sz w:val="24"/>
      <w:szCs w:val="32"/>
    </w:rPr>
  </w:style>
  <w:style w:type="paragraph" w:styleId="Heading2">
    <w:name w:val="heading 2"/>
    <w:basedOn w:val="Normal"/>
    <w:next w:val="Heading3"/>
    <w:link w:val="Heading2Char"/>
    <w:uiPriority w:val="99"/>
    <w:qFormat/>
    <w:rsid w:val="00925275"/>
    <w:pPr>
      <w:keepNext/>
      <w:spacing w:before="240" w:after="24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E03DB"/>
    <w:pPr>
      <w:keepNext/>
      <w:jc w:val="center"/>
      <w:outlineLvl w:val="2"/>
    </w:pPr>
    <w:rPr>
      <w:bCs/>
      <w:i/>
      <w:szCs w:val="24"/>
      <w:lang w:eastAsia="cs-CZ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F732E"/>
    <w:pPr>
      <w:keepNext/>
      <w:ind w:left="567" w:hanging="567"/>
      <w:outlineLvl w:val="3"/>
    </w:pPr>
    <w:rPr>
      <w:bCs/>
      <w:sz w:val="18"/>
      <w:szCs w:val="24"/>
      <w:lang w:eastAsia="cs-CZ"/>
    </w:rPr>
  </w:style>
  <w:style w:type="paragraph" w:styleId="Heading5">
    <w:name w:val="heading 5"/>
    <w:basedOn w:val="Heading6"/>
    <w:next w:val="Normal"/>
    <w:link w:val="Heading5Char"/>
    <w:uiPriority w:val="9"/>
    <w:unhideWhenUsed/>
    <w:qFormat/>
    <w:rsid w:val="00605A18"/>
    <w:p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77DA8"/>
    <w:pPr>
      <w:spacing w:after="60"/>
      <w:jc w:val="center"/>
      <w:outlineLvl w:val="5"/>
    </w:pPr>
    <w:rPr>
      <w:bCs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qFormat/>
    <w:locked/>
    <w:rsid w:val="00925275"/>
    <w:rPr>
      <w:rFonts w:ascii="Arial" w:hAnsi="Arial" w:cs="Arial"/>
      <w:b/>
      <w:bCs/>
      <w:kern w:val="2"/>
      <w:sz w:val="24"/>
      <w:szCs w:val="32"/>
      <w:lang w:val="en-GB" w:eastAsia="de-DE"/>
    </w:rPr>
  </w:style>
  <w:style w:type="character" w:customStyle="1" w:styleId="Heading2Char">
    <w:name w:val="Heading 2 Char"/>
    <w:link w:val="Heading2"/>
    <w:uiPriority w:val="99"/>
    <w:qFormat/>
    <w:locked/>
    <w:rsid w:val="00925275"/>
    <w:rPr>
      <w:rFonts w:ascii="Arial" w:hAnsi="Arial" w:cs="Arial"/>
      <w:b/>
      <w:bCs/>
      <w:iCs/>
      <w:sz w:val="22"/>
      <w:szCs w:val="28"/>
      <w:lang w:val="en-GB" w:eastAsia="de-DE"/>
    </w:rPr>
  </w:style>
  <w:style w:type="character" w:customStyle="1" w:styleId="Heading3Char">
    <w:name w:val="Heading 3 Char"/>
    <w:link w:val="Heading3"/>
    <w:uiPriority w:val="99"/>
    <w:qFormat/>
    <w:locked/>
    <w:rsid w:val="002E03DB"/>
    <w:rPr>
      <w:bCs/>
      <w:i/>
      <w:sz w:val="22"/>
      <w:szCs w:val="24"/>
      <w:lang w:val="en-GB"/>
    </w:rPr>
  </w:style>
  <w:style w:type="character" w:customStyle="1" w:styleId="Heading4Char">
    <w:name w:val="Heading 4 Char"/>
    <w:link w:val="Heading4"/>
    <w:uiPriority w:val="99"/>
    <w:qFormat/>
    <w:locked/>
    <w:rsid w:val="00FF732E"/>
    <w:rPr>
      <w:bCs/>
      <w:sz w:val="18"/>
      <w:szCs w:val="24"/>
      <w:lang w:val="en-GB"/>
    </w:rPr>
  </w:style>
  <w:style w:type="character" w:customStyle="1" w:styleId="HTMLAddressChar">
    <w:name w:val="HTML Address Char"/>
    <w:link w:val="HTMLAddress"/>
    <w:uiPriority w:val="99"/>
    <w:semiHidden/>
    <w:qFormat/>
    <w:rsid w:val="005E6DCD"/>
    <w:rPr>
      <w:i/>
      <w:iCs/>
      <w:lang w:val="de-DE" w:eastAsia="de-DE"/>
    </w:rPr>
  </w:style>
  <w:style w:type="character" w:customStyle="1" w:styleId="Heading5Char">
    <w:name w:val="Heading 5 Char"/>
    <w:link w:val="Heading5"/>
    <w:uiPriority w:val="9"/>
    <w:qFormat/>
    <w:rsid w:val="00605A18"/>
    <w:rPr>
      <w:b/>
      <w:bCs/>
      <w:szCs w:val="22"/>
      <w:lang w:val="en-GB" w:eastAsia="de-DE"/>
    </w:rPr>
  </w:style>
  <w:style w:type="character" w:customStyle="1" w:styleId="Heading6Char">
    <w:name w:val="Heading 6 Char"/>
    <w:link w:val="Heading6"/>
    <w:uiPriority w:val="9"/>
    <w:qFormat/>
    <w:rsid w:val="00777DA8"/>
    <w:rPr>
      <w:rFonts w:eastAsia="Times New Roman" w:cs="Times New Roman"/>
      <w:bCs/>
      <w:szCs w:val="22"/>
      <w:lang w:val="de-DE" w:eastAsia="de-DE"/>
    </w:rPr>
  </w:style>
  <w:style w:type="character" w:customStyle="1" w:styleId="HeaderChar">
    <w:name w:val="Header Char"/>
    <w:link w:val="Header"/>
    <w:uiPriority w:val="99"/>
    <w:qFormat/>
    <w:rsid w:val="00D13351"/>
    <w:rPr>
      <w:lang w:val="en-GB" w:eastAsia="de-DE"/>
    </w:rPr>
  </w:style>
  <w:style w:type="character" w:customStyle="1" w:styleId="FooterChar">
    <w:name w:val="Footer Char"/>
    <w:link w:val="Footer"/>
    <w:uiPriority w:val="99"/>
    <w:qFormat/>
    <w:rsid w:val="00D13351"/>
    <w:rPr>
      <w:lang w:val="en-GB" w:eastAsia="de-DE"/>
    </w:rPr>
  </w:style>
  <w:style w:type="character" w:customStyle="1" w:styleId="BalloonTextChar">
    <w:name w:val="Balloon Text Char"/>
    <w:link w:val="BalloonText"/>
    <w:uiPriority w:val="99"/>
    <w:semiHidden/>
    <w:qFormat/>
    <w:rsid w:val="00C64DBE"/>
    <w:rPr>
      <w:rFonts w:ascii="Tahoma" w:hAnsi="Tahoma" w:cs="Tahoma"/>
      <w:sz w:val="16"/>
      <w:szCs w:val="16"/>
      <w:lang w:val="en-GB" w:eastAsia="de-DE"/>
    </w:rPr>
  </w:style>
  <w:style w:type="paragraph" w:customStyle="1" w:styleId="Heading">
    <w:name w:val="Heading"/>
    <w:basedOn w:val="Normal"/>
    <w:next w:val="BodyText"/>
    <w:qFormat/>
    <w:pPr>
      <w:keepNext/>
      <w:spacing w:before="24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Acknowledgement">
    <w:name w:val="Acknowledgement"/>
    <w:basedOn w:val="Normal"/>
    <w:qFormat/>
    <w:rsid w:val="00777DA8"/>
    <w:rPr>
      <w:i/>
    </w:rPr>
  </w:style>
  <w:style w:type="paragraph" w:styleId="HTMLAddress">
    <w:name w:val="HTML Address"/>
    <w:basedOn w:val="Normal"/>
    <w:link w:val="HTMLAddressChar"/>
    <w:uiPriority w:val="99"/>
    <w:semiHidden/>
    <w:unhideWhenUsed/>
    <w:qFormat/>
    <w:rsid w:val="005E6DCD"/>
    <w:rPr>
      <w:i/>
      <w:iCs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64DBE"/>
    <w:pPr>
      <w:spacing w:after="0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C26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bliography">
    <w:name w:val="Bibliography"/>
    <w:basedOn w:val="Normal"/>
    <w:next w:val="Normal"/>
    <w:uiPriority w:val="37"/>
    <w:unhideWhenUsed/>
    <w:rsid w:val="00B51F59"/>
    <w:pPr>
      <w:spacing w:after="200" w:line="360" w:lineRule="auto"/>
    </w:pPr>
    <w:rPr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468AF0-C94E-4982-A1D0-BA9188761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Materials Structure</vt:lpstr>
    </vt:vector>
  </TitlesOfParts>
  <Company>MFF UK</Company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Materials Structure</dc:title>
  <dc:subject/>
  <dc:creator>Uživatel systému Windows</dc:creator>
  <dc:description/>
  <cp:lastModifiedBy>Eliska Skorepova</cp:lastModifiedBy>
  <cp:revision>2</cp:revision>
  <dcterms:created xsi:type="dcterms:W3CDTF">2025-05-20T08:47:00Z</dcterms:created>
  <dcterms:modified xsi:type="dcterms:W3CDTF">2025-05-20T08:47:00Z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