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B18" w:rsidRPr="009D7C8E" w:rsidRDefault="00F01D80">
      <w:pPr>
        <w:pStyle w:val="Heading1"/>
      </w:pPr>
      <w:r w:rsidRPr="009D7C8E">
        <w:t>Unexpected Shielding Effect of the BF</w:t>
      </w:r>
      <w:r w:rsidRPr="009D7C8E">
        <w:rPr>
          <w:vertAlign w:val="subscript"/>
        </w:rPr>
        <w:t>4</w:t>
      </w:r>
      <w:r w:rsidRPr="009D7C8E">
        <w:rPr>
          <w:vertAlign w:val="superscript"/>
        </w:rPr>
        <w:t>-</w:t>
      </w:r>
      <w:r w:rsidRPr="009D7C8E">
        <w:t xml:space="preserve"> Counter Ions in the X-ray Absorption Spectrum in </w:t>
      </w:r>
      <w:r w:rsidR="003A1AE4">
        <w:t>C</w:t>
      </w:r>
      <w:r w:rsidRPr="009D7C8E">
        <w:t xml:space="preserve">rystals of a </w:t>
      </w:r>
      <w:proofErr w:type="spellStart"/>
      <w:r w:rsidRPr="009D7C8E">
        <w:t>Fe</w:t>
      </w:r>
      <w:r w:rsidRPr="009D7C8E">
        <w:rPr>
          <w:vertAlign w:val="superscript"/>
        </w:rPr>
        <w:t>II</w:t>
      </w:r>
      <w:proofErr w:type="spellEnd"/>
      <w:r w:rsidRPr="009D7C8E">
        <w:t xml:space="preserve"> </w:t>
      </w:r>
      <w:proofErr w:type="spellStart"/>
      <w:r w:rsidR="003A1AE4">
        <w:t>M</w:t>
      </w:r>
      <w:r w:rsidR="002747D8">
        <w:t>etallogrid</w:t>
      </w:r>
      <w:proofErr w:type="spellEnd"/>
      <w:r w:rsidR="002747D8">
        <w:t xml:space="preserve"> </w:t>
      </w:r>
      <w:r w:rsidR="003A1AE4">
        <w:t>C</w:t>
      </w:r>
      <w:r w:rsidRPr="009D7C8E">
        <w:t>omplex</w:t>
      </w:r>
      <w:r w:rsidR="00A91678" w:rsidRPr="009D7C8E">
        <w:t>.</w:t>
      </w:r>
    </w:p>
    <w:p w:rsidR="008B1B18" w:rsidRPr="00A91678" w:rsidRDefault="00324515">
      <w:pPr>
        <w:pStyle w:val="Heading2"/>
        <w:rPr>
          <w:lang w:val="en-US"/>
        </w:rPr>
      </w:pPr>
      <w:r w:rsidRPr="00A91678">
        <w:rPr>
          <w:lang w:val="en-US"/>
        </w:rPr>
        <w:t>J. J. Velazquez-Garcia</w:t>
      </w:r>
      <w:r w:rsidR="00133F25" w:rsidRPr="00A91678">
        <w:rPr>
          <w:vertAlign w:val="superscript"/>
          <w:lang w:val="en-US"/>
        </w:rPr>
        <w:t>1</w:t>
      </w:r>
      <w:r w:rsidR="009E40B6">
        <w:rPr>
          <w:vertAlign w:val="superscript"/>
          <w:lang w:val="en-US"/>
        </w:rPr>
        <w:t>*</w:t>
      </w:r>
      <w:r w:rsidR="00133F25" w:rsidRPr="00A91678">
        <w:rPr>
          <w:lang w:val="en-US"/>
        </w:rPr>
        <w:t>, S.</w:t>
      </w:r>
      <w:r w:rsidRPr="00A91678">
        <w:rPr>
          <w:lang w:val="en-US"/>
        </w:rPr>
        <w:t xml:space="preserve"> S. Nair Lalithambika</w:t>
      </w:r>
      <w:r w:rsidR="00133F25" w:rsidRPr="00A91678">
        <w:rPr>
          <w:vertAlign w:val="superscript"/>
          <w:lang w:val="en-US"/>
        </w:rPr>
        <w:t>1</w:t>
      </w:r>
      <w:r w:rsidR="00133F25" w:rsidRPr="00A91678">
        <w:rPr>
          <w:lang w:val="en-US"/>
        </w:rPr>
        <w:t>,</w:t>
      </w:r>
      <w:r w:rsidR="00A91678" w:rsidRPr="00A91678">
        <w:rPr>
          <w:lang w:val="en-US"/>
        </w:rPr>
        <w:t xml:space="preserve"> S. A. Salem</w:t>
      </w:r>
      <w:r w:rsidR="00A91678" w:rsidRPr="00A91678">
        <w:rPr>
          <w:vertAlign w:val="superscript"/>
          <w:lang w:val="en-US"/>
        </w:rPr>
        <w:t>1</w:t>
      </w:r>
      <w:r w:rsidR="00A91678" w:rsidRPr="00A91678">
        <w:rPr>
          <w:lang w:val="en-US"/>
        </w:rPr>
        <w:t>,</w:t>
      </w:r>
      <w:r w:rsidR="00133F25" w:rsidRPr="00A91678">
        <w:rPr>
          <w:lang w:val="en-US"/>
        </w:rPr>
        <w:t xml:space="preserve"> </w:t>
      </w:r>
      <w:r w:rsidR="00A70227">
        <w:rPr>
          <w:lang w:val="en-US"/>
        </w:rPr>
        <w:t>E. Otero</w:t>
      </w:r>
      <w:r w:rsidR="00A70227">
        <w:rPr>
          <w:vertAlign w:val="superscript"/>
          <w:lang w:val="en-US"/>
        </w:rPr>
        <w:t>2</w:t>
      </w:r>
      <w:r w:rsidR="00A70227">
        <w:rPr>
          <w:lang w:val="en-US"/>
        </w:rPr>
        <w:t xml:space="preserve">, </w:t>
      </w:r>
      <w:r w:rsidR="00BE427B" w:rsidRPr="00A91678">
        <w:rPr>
          <w:lang w:val="en-US"/>
        </w:rPr>
        <w:t>J. Wong</w:t>
      </w:r>
      <w:r w:rsidR="00A70227">
        <w:rPr>
          <w:vertAlign w:val="superscript"/>
          <w:lang w:val="en-US"/>
        </w:rPr>
        <w:t>3</w:t>
      </w:r>
      <w:r w:rsidR="00BE427B" w:rsidRPr="00A91678">
        <w:rPr>
          <w:lang w:val="en-US"/>
        </w:rPr>
        <w:t xml:space="preserve">, </w:t>
      </w:r>
      <w:r w:rsidRPr="00A91678">
        <w:rPr>
          <w:lang w:val="en-US"/>
        </w:rPr>
        <w:t xml:space="preserve">S. </w:t>
      </w:r>
      <w:r w:rsidR="00BE427B" w:rsidRPr="00A91678">
        <w:rPr>
          <w:lang w:val="en-US"/>
        </w:rPr>
        <w:t>Demeshko</w:t>
      </w:r>
      <w:r w:rsidR="00A70227">
        <w:rPr>
          <w:vertAlign w:val="superscript"/>
          <w:lang w:val="en-US"/>
        </w:rPr>
        <w:t>3</w:t>
      </w:r>
      <w:r w:rsidR="00BE427B" w:rsidRPr="00A91678">
        <w:rPr>
          <w:lang w:val="en-US"/>
        </w:rPr>
        <w:t xml:space="preserve">, </w:t>
      </w:r>
      <w:r w:rsidRPr="00A91678">
        <w:rPr>
          <w:lang w:val="en-US"/>
        </w:rPr>
        <w:t>F. Meyer</w:t>
      </w:r>
      <w:r w:rsidR="00A70227">
        <w:rPr>
          <w:vertAlign w:val="superscript"/>
          <w:lang w:val="en-US"/>
        </w:rPr>
        <w:t>3</w:t>
      </w:r>
      <w:r w:rsidR="00BE427B" w:rsidRPr="00A91678">
        <w:rPr>
          <w:lang w:val="en-US"/>
        </w:rPr>
        <w:t>,</w:t>
      </w:r>
      <w:r w:rsidR="00E87AF0">
        <w:rPr>
          <w:lang w:val="en-US"/>
        </w:rPr>
        <w:t xml:space="preserve"> </w:t>
      </w:r>
      <w:r w:rsidR="00524558" w:rsidRPr="00482CDE">
        <w:rPr>
          <w:lang w:val="en-US"/>
        </w:rPr>
        <w:t>S</w:t>
      </w:r>
      <w:r w:rsidR="00524558">
        <w:rPr>
          <w:lang w:val="en-US"/>
        </w:rPr>
        <w:t>.</w:t>
      </w:r>
      <w:r w:rsidR="00524558" w:rsidRPr="00482CDE">
        <w:rPr>
          <w:lang w:val="en-US"/>
        </w:rPr>
        <w:t xml:space="preserve"> Kulkarni</w:t>
      </w:r>
      <w:r w:rsidR="00A70227">
        <w:rPr>
          <w:vertAlign w:val="superscript"/>
          <w:lang w:val="en-US"/>
        </w:rPr>
        <w:t>4</w:t>
      </w:r>
      <w:r w:rsidR="00E87AF0">
        <w:rPr>
          <w:lang w:val="en-US"/>
        </w:rPr>
        <w:t>,</w:t>
      </w:r>
      <w:r w:rsidRPr="00A91678">
        <w:rPr>
          <w:lang w:val="en-US"/>
        </w:rPr>
        <w:t xml:space="preserve"> S</w:t>
      </w:r>
      <w:r w:rsidR="00133F25" w:rsidRPr="00A91678">
        <w:rPr>
          <w:lang w:val="en-US"/>
        </w:rPr>
        <w:t xml:space="preserve">. </w:t>
      </w:r>
      <w:r w:rsidRPr="00A91678">
        <w:rPr>
          <w:lang w:val="en-US"/>
        </w:rPr>
        <w:t>Techert</w:t>
      </w:r>
      <w:r w:rsidR="001E2B47">
        <w:rPr>
          <w:vertAlign w:val="superscript"/>
          <w:lang w:val="en-US"/>
        </w:rPr>
        <w:t>1</w:t>
      </w:r>
      <w:r w:rsidR="00BE427B" w:rsidRPr="00A91678">
        <w:rPr>
          <w:vertAlign w:val="superscript"/>
          <w:lang w:val="en-US"/>
        </w:rPr>
        <w:t>,</w:t>
      </w:r>
      <w:r w:rsidR="00A70227">
        <w:rPr>
          <w:vertAlign w:val="superscript"/>
          <w:lang w:val="en-US"/>
        </w:rPr>
        <w:t>5</w:t>
      </w:r>
      <w:r w:rsidR="00133F25" w:rsidRPr="00A91678">
        <w:rPr>
          <w:lang w:val="en-US"/>
        </w:rPr>
        <w:t xml:space="preserve"> </w:t>
      </w:r>
    </w:p>
    <w:p w:rsidR="008B1B18" w:rsidRPr="00CE6DD2" w:rsidRDefault="00133F25">
      <w:pPr>
        <w:pStyle w:val="Heading3"/>
        <w:rPr>
          <w:lang w:val="de-DE"/>
        </w:rPr>
      </w:pPr>
      <w:r w:rsidRPr="00302F40">
        <w:rPr>
          <w:vertAlign w:val="superscript"/>
          <w:lang w:val="de-DE"/>
        </w:rPr>
        <w:t>1</w:t>
      </w:r>
      <w:r w:rsidR="00302F40" w:rsidRPr="00302F40">
        <w:rPr>
          <w:lang w:val="de-DE"/>
        </w:rPr>
        <w:t xml:space="preserve"> Deutsches Elektronen-Synchrotron DESY, </w:t>
      </w:r>
      <w:proofErr w:type="spellStart"/>
      <w:r w:rsidR="00302F40" w:rsidRPr="00302F40">
        <w:rPr>
          <w:lang w:val="de-DE"/>
        </w:rPr>
        <w:t>Notkestr</w:t>
      </w:r>
      <w:proofErr w:type="spellEnd"/>
      <w:r w:rsidR="00302F40" w:rsidRPr="00302F40">
        <w:rPr>
          <w:lang w:val="de-DE"/>
        </w:rPr>
        <w:t xml:space="preserve">. </w:t>
      </w:r>
      <w:r w:rsidR="00302F40" w:rsidRPr="00CE6DD2">
        <w:rPr>
          <w:lang w:val="de-DE"/>
        </w:rPr>
        <w:t>85, 22607 Hamburg, Germany</w:t>
      </w:r>
      <w:r w:rsidRPr="00CE6DD2">
        <w:rPr>
          <w:lang w:val="de-DE"/>
        </w:rPr>
        <w:t>,</w:t>
      </w:r>
      <w:r w:rsidR="00A70227" w:rsidRPr="00A70227">
        <w:rPr>
          <w:vertAlign w:val="superscript"/>
          <w:lang w:val="de-DE"/>
        </w:rPr>
        <w:t>2</w:t>
      </w:r>
      <w:r w:rsidR="00A70227" w:rsidRPr="003F0736">
        <w:rPr>
          <w:rFonts w:ascii="Calibri" w:eastAsia="Calibri" w:hAnsi="Calibri" w:cs="Calibri"/>
          <w:bCs w:val="0"/>
          <w:i w:val="0"/>
          <w:iCs/>
          <w:sz w:val="22"/>
          <w:szCs w:val="20"/>
          <w:lang w:val="de-DE" w:eastAsia="en-US"/>
        </w:rPr>
        <w:t xml:space="preserve"> </w:t>
      </w:r>
      <w:r w:rsidR="00A70227" w:rsidRPr="00A70227">
        <w:rPr>
          <w:iCs/>
          <w:lang w:val="de-DE"/>
        </w:rPr>
        <w:t xml:space="preserve">Synchrotron Soleil, Saint Aubin BP48, 91192 </w:t>
      </w:r>
      <w:proofErr w:type="spellStart"/>
      <w:r w:rsidR="00A70227" w:rsidRPr="00A70227">
        <w:rPr>
          <w:iCs/>
          <w:lang w:val="de-DE"/>
        </w:rPr>
        <w:t>Gif</w:t>
      </w:r>
      <w:proofErr w:type="spellEnd"/>
      <w:r w:rsidR="00A70227" w:rsidRPr="00A70227">
        <w:rPr>
          <w:iCs/>
          <w:lang w:val="de-DE"/>
        </w:rPr>
        <w:t xml:space="preserve"> </w:t>
      </w:r>
      <w:proofErr w:type="spellStart"/>
      <w:r w:rsidR="00A70227" w:rsidRPr="00A70227">
        <w:rPr>
          <w:iCs/>
          <w:lang w:val="de-DE"/>
        </w:rPr>
        <w:t>sur</w:t>
      </w:r>
      <w:proofErr w:type="spellEnd"/>
      <w:r w:rsidR="00A70227" w:rsidRPr="00A70227">
        <w:rPr>
          <w:iCs/>
          <w:lang w:val="de-DE"/>
        </w:rPr>
        <w:t xml:space="preserve"> Yvette </w:t>
      </w:r>
      <w:proofErr w:type="spellStart"/>
      <w:r w:rsidR="00A70227" w:rsidRPr="00A70227">
        <w:rPr>
          <w:iCs/>
          <w:lang w:val="de-DE"/>
        </w:rPr>
        <w:t>Cedex</w:t>
      </w:r>
      <w:proofErr w:type="spellEnd"/>
      <w:r w:rsidR="00A70227" w:rsidRPr="00A70227">
        <w:rPr>
          <w:iCs/>
          <w:lang w:val="de-DE"/>
        </w:rPr>
        <w:t>, France</w:t>
      </w:r>
      <w:r w:rsidR="00A70227">
        <w:rPr>
          <w:iCs/>
          <w:lang w:val="de-DE"/>
        </w:rPr>
        <w:t>,</w:t>
      </w:r>
      <w:r w:rsidR="00A70227">
        <w:rPr>
          <w:lang w:val="de-DE"/>
        </w:rPr>
        <w:t xml:space="preserve"> </w:t>
      </w:r>
      <w:r w:rsidRPr="00CE6DD2">
        <w:rPr>
          <w:lang w:val="de-DE"/>
        </w:rPr>
        <w:t xml:space="preserve"> </w:t>
      </w:r>
      <w:r w:rsidR="00A70227">
        <w:rPr>
          <w:vertAlign w:val="superscript"/>
          <w:lang w:val="de-DE"/>
        </w:rPr>
        <w:t>3</w:t>
      </w:r>
      <w:r w:rsidR="00CE6DD2" w:rsidRPr="00DC0CA1">
        <w:rPr>
          <w:iCs/>
          <w:szCs w:val="20"/>
          <w:lang w:val="de-DE"/>
        </w:rPr>
        <w:t>Institut für Anorganische Chemie, Georg-August-Universität Göttingen, Göttingen, 37077, Germany</w:t>
      </w:r>
      <w:r w:rsidR="00CE6DD2">
        <w:rPr>
          <w:iCs/>
          <w:szCs w:val="20"/>
          <w:lang w:val="de-DE"/>
        </w:rPr>
        <w:t>,</w:t>
      </w:r>
      <w:r w:rsidR="00A70227">
        <w:rPr>
          <w:iCs/>
          <w:szCs w:val="20"/>
          <w:lang w:val="de-DE"/>
        </w:rPr>
        <w:t xml:space="preserve"> </w:t>
      </w:r>
      <w:r w:rsidR="00A70227" w:rsidRPr="00A70227">
        <w:rPr>
          <w:iCs/>
          <w:szCs w:val="20"/>
          <w:vertAlign w:val="superscript"/>
          <w:lang w:val="de-DE"/>
        </w:rPr>
        <w:t>4</w:t>
      </w:r>
      <w:r w:rsidR="00A70227" w:rsidRPr="00A70227">
        <w:rPr>
          <w:iCs/>
          <w:szCs w:val="20"/>
          <w:lang w:val="de-DE"/>
        </w:rPr>
        <w:t xml:space="preserve">Centre </w:t>
      </w:r>
      <w:proofErr w:type="spellStart"/>
      <w:r w:rsidR="00A70227" w:rsidRPr="00A70227">
        <w:rPr>
          <w:iCs/>
          <w:szCs w:val="20"/>
          <w:lang w:val="de-DE"/>
        </w:rPr>
        <w:t>for</w:t>
      </w:r>
      <w:proofErr w:type="spellEnd"/>
      <w:r w:rsidR="00A70227" w:rsidRPr="00A70227">
        <w:rPr>
          <w:iCs/>
          <w:szCs w:val="20"/>
          <w:lang w:val="de-DE"/>
        </w:rPr>
        <w:t xml:space="preserve"> X-</w:t>
      </w:r>
      <w:proofErr w:type="spellStart"/>
      <w:r w:rsidR="00A70227" w:rsidRPr="00A70227">
        <w:rPr>
          <w:iCs/>
          <w:szCs w:val="20"/>
          <w:lang w:val="de-DE"/>
        </w:rPr>
        <w:t>ray</w:t>
      </w:r>
      <w:proofErr w:type="spellEnd"/>
      <w:r w:rsidR="00A70227" w:rsidRPr="00A70227">
        <w:rPr>
          <w:iCs/>
          <w:szCs w:val="20"/>
          <w:lang w:val="de-DE"/>
        </w:rPr>
        <w:t xml:space="preserve"> and Nano Science</w:t>
      </w:r>
      <w:r w:rsidR="00A70227">
        <w:rPr>
          <w:iCs/>
          <w:szCs w:val="20"/>
          <w:lang w:val="de-DE"/>
        </w:rPr>
        <w:t xml:space="preserve"> </w:t>
      </w:r>
      <w:r w:rsidR="00A70227" w:rsidRPr="00A70227">
        <w:rPr>
          <w:iCs/>
          <w:szCs w:val="20"/>
          <w:lang w:val="de-DE"/>
        </w:rPr>
        <w:t xml:space="preserve">CXNS, Deutsches Elektronen-Synchrotron DESY, </w:t>
      </w:r>
      <w:proofErr w:type="spellStart"/>
      <w:r w:rsidR="00A70227" w:rsidRPr="00A70227">
        <w:rPr>
          <w:iCs/>
          <w:szCs w:val="20"/>
          <w:lang w:val="de-DE"/>
        </w:rPr>
        <w:t>Notkestr</w:t>
      </w:r>
      <w:proofErr w:type="spellEnd"/>
      <w:r w:rsidR="00A70227" w:rsidRPr="00A70227">
        <w:rPr>
          <w:iCs/>
          <w:szCs w:val="20"/>
          <w:lang w:val="de-DE"/>
        </w:rPr>
        <w:t>. 85, 22607</w:t>
      </w:r>
      <w:r w:rsidR="00A70227">
        <w:rPr>
          <w:iCs/>
          <w:szCs w:val="20"/>
          <w:lang w:val="de-DE"/>
        </w:rPr>
        <w:t xml:space="preserve"> </w:t>
      </w:r>
      <w:r w:rsidR="00A70227" w:rsidRPr="00A70227">
        <w:rPr>
          <w:iCs/>
          <w:szCs w:val="20"/>
          <w:lang w:val="de-DE"/>
        </w:rPr>
        <w:t>Hamburg, Germany</w:t>
      </w:r>
      <w:r w:rsidR="00CE6DD2">
        <w:rPr>
          <w:iCs/>
          <w:szCs w:val="20"/>
          <w:lang w:val="de-DE"/>
        </w:rPr>
        <w:t xml:space="preserve"> </w:t>
      </w:r>
      <w:r w:rsidR="00A70227">
        <w:rPr>
          <w:iCs/>
          <w:szCs w:val="20"/>
          <w:vertAlign w:val="superscript"/>
          <w:lang w:val="de-DE"/>
        </w:rPr>
        <w:t>5</w:t>
      </w:r>
      <w:r w:rsidR="00CE6DD2" w:rsidRPr="00DC0CA1">
        <w:rPr>
          <w:iCs/>
          <w:szCs w:val="20"/>
          <w:lang w:val="de-DE"/>
        </w:rPr>
        <w:t>Institut für Röntgenphysik, Georg-August-Universität Göttingen, Göttingen, 37077, Germany.</w:t>
      </w:r>
    </w:p>
    <w:p w:rsidR="008B1B18" w:rsidRDefault="009E40B6">
      <w:pPr>
        <w:pStyle w:val="Heading3"/>
        <w:rPr>
          <w:sz w:val="18"/>
          <w:szCs w:val="18"/>
        </w:rPr>
      </w:pPr>
      <w:r>
        <w:t>jose.velazquez</w:t>
      </w:r>
      <w:r w:rsidR="00133F25">
        <w:t>@</w:t>
      </w:r>
      <w:r>
        <w:t>desy.de</w:t>
      </w:r>
    </w:p>
    <w:p w:rsidR="00324515" w:rsidRDefault="00922FA4" w:rsidP="00174819">
      <w:r>
        <w:t xml:space="preserve">Over the </w:t>
      </w:r>
      <w:r w:rsidR="001561EE">
        <w:t>past</w:t>
      </w:r>
      <w:r>
        <w:t xml:space="preserve"> few year, we have investigated </w:t>
      </w:r>
      <w:r w:rsidRPr="00922FA4">
        <w:t>the light-</w:t>
      </w:r>
      <w:r w:rsidR="001561EE">
        <w:t xml:space="preserve"> </w:t>
      </w:r>
      <w:r w:rsidRPr="00922FA4">
        <w:t xml:space="preserve">and temperature-induced structural changes in three </w:t>
      </w:r>
      <w:proofErr w:type="spellStart"/>
      <w:r w:rsidRPr="00922FA4">
        <w:t>oligonuclear</w:t>
      </w:r>
      <w:proofErr w:type="spellEnd"/>
      <w:r w:rsidRPr="00922FA4">
        <w:t xml:space="preserve"> </w:t>
      </w:r>
      <w:r w:rsidR="001561EE">
        <w:t>spin crossover (</w:t>
      </w:r>
      <w:r>
        <w:t>SCO</w:t>
      </w:r>
      <w:r w:rsidR="001561EE">
        <w:t>)</w:t>
      </w:r>
      <w:r>
        <w:t xml:space="preserve"> </w:t>
      </w:r>
      <w:r w:rsidRPr="00922FA4">
        <w:t>complexes with</w:t>
      </w:r>
      <w:r w:rsidR="001561EE">
        <w:t xml:space="preserve"> </w:t>
      </w:r>
      <w:r w:rsidRPr="00922FA4">
        <w:t>grid-like arrangement</w:t>
      </w:r>
      <w:r w:rsidR="001561EE">
        <w:t>s</w:t>
      </w:r>
      <w:r w:rsidR="000E3C34">
        <w:t xml:space="preserve">. These compounds include </w:t>
      </w:r>
      <w:r w:rsidRPr="00922FA4">
        <w:t xml:space="preserve">the tetranuclear </w:t>
      </w:r>
      <w:proofErr w:type="spellStart"/>
      <w:r w:rsidRPr="00922FA4">
        <w:t>metallogrid</w:t>
      </w:r>
      <w:proofErr w:type="spellEnd"/>
      <w:r w:rsidRPr="00922FA4">
        <w:t xml:space="preserve"> [Fe</w:t>
      </w:r>
      <w:r w:rsidRPr="00922FA4">
        <w:rPr>
          <w:vertAlign w:val="superscript"/>
        </w:rPr>
        <w:t>II</w:t>
      </w:r>
      <w:r w:rsidRPr="00922FA4">
        <w:rPr>
          <w:vertAlign w:val="subscript"/>
        </w:rPr>
        <w:t>4</w:t>
      </w:r>
      <w:r w:rsidRPr="00922FA4">
        <w:t>L</w:t>
      </w:r>
      <w:r w:rsidRPr="00922FA4">
        <w:rPr>
          <w:vertAlign w:val="superscript"/>
        </w:rPr>
        <w:t>Me</w:t>
      </w:r>
      <w:proofErr w:type="gramStart"/>
      <w:r w:rsidRPr="00922FA4">
        <w:rPr>
          <w:vertAlign w:val="subscript"/>
        </w:rPr>
        <w:t>4</w:t>
      </w:r>
      <w:r w:rsidRPr="00922FA4">
        <w:t>](</w:t>
      </w:r>
      <w:proofErr w:type="gramEnd"/>
      <w:r w:rsidRPr="00922FA4">
        <w:t>BF</w:t>
      </w:r>
      <w:r w:rsidRPr="00922FA4">
        <w:rPr>
          <w:vertAlign w:val="subscript"/>
        </w:rPr>
        <w:t>4</w:t>
      </w:r>
      <w:r w:rsidRPr="00922FA4">
        <w:t>)</w:t>
      </w:r>
      <w:r w:rsidRPr="00922FA4">
        <w:rPr>
          <w:vertAlign w:val="subscript"/>
        </w:rPr>
        <w:t>4</w:t>
      </w:r>
      <w:r w:rsidRPr="00922FA4">
        <w:t>·2MeCN (</w:t>
      </w:r>
      <w:r w:rsidRPr="00922FA4">
        <w:rPr>
          <w:b/>
        </w:rPr>
        <w:t>FE4</w:t>
      </w:r>
      <w:r w:rsidRPr="00922FA4">
        <w:rPr>
          <w:b/>
          <w:vertAlign w:val="superscript"/>
        </w:rPr>
        <w:t>Me</w:t>
      </w:r>
      <w:r w:rsidRPr="00922FA4">
        <w:t>·MeCN), the trinuclear [Fe</w:t>
      </w:r>
      <w:r w:rsidRPr="00922FA4">
        <w:rPr>
          <w:vertAlign w:val="superscript"/>
        </w:rPr>
        <w:t>II</w:t>
      </w:r>
      <w:r w:rsidRPr="00922FA4">
        <w:rPr>
          <w:vertAlign w:val="subscript"/>
        </w:rPr>
        <w:t>3</w:t>
      </w:r>
      <w:r w:rsidRPr="00922FA4">
        <w:t>L</w:t>
      </w:r>
      <w:r w:rsidRPr="00922FA4">
        <w:rPr>
          <w:vertAlign w:val="superscript"/>
        </w:rPr>
        <w:t>H</w:t>
      </w:r>
      <w:r w:rsidRPr="00922FA4">
        <w:rPr>
          <w:vertAlign w:val="subscript"/>
        </w:rPr>
        <w:t>2</w:t>
      </w:r>
      <w:r w:rsidRPr="00922FA4">
        <w:t>(HL</w:t>
      </w:r>
      <w:r w:rsidRPr="00922FA4">
        <w:rPr>
          <w:vertAlign w:val="superscript"/>
        </w:rPr>
        <w:t>H</w:t>
      </w:r>
      <w:r w:rsidRPr="00922FA4">
        <w:t>)</w:t>
      </w:r>
      <w:r w:rsidRPr="00922FA4">
        <w:rPr>
          <w:vertAlign w:val="subscript"/>
        </w:rPr>
        <w:t>2</w:t>
      </w:r>
      <w:r w:rsidRPr="00922FA4">
        <w:t>](BF</w:t>
      </w:r>
      <w:r w:rsidRPr="00922FA4">
        <w:rPr>
          <w:vertAlign w:val="subscript"/>
        </w:rPr>
        <w:t>4</w:t>
      </w:r>
      <w:r w:rsidRPr="00922FA4">
        <w:t>)</w:t>
      </w:r>
      <w:r w:rsidRPr="00922FA4">
        <w:rPr>
          <w:vertAlign w:val="subscript"/>
        </w:rPr>
        <w:t>4</w:t>
      </w:r>
      <w:r w:rsidRPr="00922FA4">
        <w:t>·4MeCN (</w:t>
      </w:r>
      <w:r w:rsidRPr="00922FA4">
        <w:rPr>
          <w:b/>
        </w:rPr>
        <w:t>FE3</w:t>
      </w:r>
      <w:r w:rsidRPr="00922FA4">
        <w:rPr>
          <w:b/>
          <w:vertAlign w:val="superscript"/>
        </w:rPr>
        <w:t>H</w:t>
      </w:r>
      <w:r w:rsidRPr="00922FA4">
        <w:t>·MeCN) and the grid-like dimer [</w:t>
      </w:r>
      <w:proofErr w:type="spellStart"/>
      <w:r w:rsidRPr="00922FA4">
        <w:t>Fe</w:t>
      </w:r>
      <w:r w:rsidRPr="00922FA4">
        <w:rPr>
          <w:vertAlign w:val="superscript"/>
        </w:rPr>
        <w:t>II</w:t>
      </w:r>
      <w:proofErr w:type="spellEnd"/>
      <w:r w:rsidRPr="00922FA4">
        <w:t>(HL)</w:t>
      </w:r>
      <w:r w:rsidRPr="00922FA4">
        <w:rPr>
          <w:vertAlign w:val="subscript"/>
        </w:rPr>
        <w:t>2</w:t>
      </w:r>
      <w:r w:rsidRPr="00922FA4">
        <w:t>]</w:t>
      </w:r>
      <w:r w:rsidRPr="00922FA4">
        <w:rPr>
          <w:vertAlign w:val="subscript"/>
        </w:rPr>
        <w:t>2</w:t>
      </w:r>
      <w:r w:rsidRPr="00922FA4">
        <w:t>(BF</w:t>
      </w:r>
      <w:r w:rsidRPr="00922FA4">
        <w:rPr>
          <w:vertAlign w:val="subscript"/>
        </w:rPr>
        <w:t>4</w:t>
      </w:r>
      <w:r w:rsidRPr="00922FA4">
        <w:t>)</w:t>
      </w:r>
      <w:r w:rsidRPr="00922FA4">
        <w:rPr>
          <w:vertAlign w:val="subscript"/>
        </w:rPr>
        <w:t>4</w:t>
      </w:r>
      <w:r w:rsidRPr="00922FA4">
        <w:t>·2MeCN (</w:t>
      </w:r>
      <w:r w:rsidRPr="00922FA4">
        <w:rPr>
          <w:b/>
        </w:rPr>
        <w:t>FE2</w:t>
      </w:r>
      <w:r w:rsidRPr="00922FA4">
        <w:rPr>
          <w:b/>
          <w:vertAlign w:val="superscript"/>
        </w:rPr>
        <w:t>H</w:t>
      </w:r>
      <w:r w:rsidRPr="00922FA4">
        <w:t>·MeCN), where L</w:t>
      </w:r>
      <w:r w:rsidRPr="00922FA4">
        <w:rPr>
          <w:vertAlign w:val="superscript"/>
        </w:rPr>
        <w:t>R</w:t>
      </w:r>
      <w:r w:rsidRPr="00922FA4">
        <w:t xml:space="preserve"> =R-3,5-bis{6-(2,2′-bipyridyl)}</w:t>
      </w:r>
      <w:proofErr w:type="spellStart"/>
      <w:r w:rsidRPr="00922FA4">
        <w:t>pyrazole</w:t>
      </w:r>
      <w:proofErr w:type="spellEnd"/>
      <w:r w:rsidRPr="00922FA4">
        <w:t>, R= H or methyl</w:t>
      </w:r>
      <w:r w:rsidR="00E40A49">
        <w:t xml:space="preserve"> [1-4]</w:t>
      </w:r>
      <w:r w:rsidR="00EF63E7" w:rsidRPr="00E40A49">
        <w:t xml:space="preserve">. </w:t>
      </w:r>
      <w:r w:rsidR="001561EE" w:rsidRPr="001561EE">
        <w:rPr>
          <w:lang w:val="en-US"/>
        </w:rPr>
        <w:t>Th</w:t>
      </w:r>
      <w:r w:rsidR="001561EE">
        <w:rPr>
          <w:lang w:val="en-US"/>
        </w:rPr>
        <w:t xml:space="preserve">rough our studies, we identify a method to </w:t>
      </w:r>
      <w:proofErr w:type="spellStart"/>
      <w:r w:rsidR="001561EE">
        <w:rPr>
          <w:lang w:val="en-US"/>
        </w:rPr>
        <w:t>desolvate</w:t>
      </w:r>
      <w:proofErr w:type="spellEnd"/>
      <w:r w:rsidR="001561EE" w:rsidRPr="001561EE">
        <w:rPr>
          <w:b/>
        </w:rPr>
        <w:t xml:space="preserve"> </w:t>
      </w:r>
      <w:r w:rsidR="001561EE" w:rsidRPr="00922FA4">
        <w:rPr>
          <w:b/>
        </w:rPr>
        <w:t>FE4</w:t>
      </w:r>
      <w:r w:rsidR="001561EE" w:rsidRPr="00922FA4">
        <w:rPr>
          <w:b/>
          <w:vertAlign w:val="superscript"/>
        </w:rPr>
        <w:t>Me</w:t>
      </w:r>
      <w:r w:rsidR="001561EE" w:rsidRPr="00922FA4">
        <w:t>·MeCN</w:t>
      </w:r>
      <w:r w:rsidR="001561EE">
        <w:t xml:space="preserve"> and </w:t>
      </w:r>
      <w:r w:rsidR="001561EE" w:rsidRPr="00922FA4">
        <w:rPr>
          <w:b/>
        </w:rPr>
        <w:t>FE2</w:t>
      </w:r>
      <w:r w:rsidR="001561EE" w:rsidRPr="00922FA4">
        <w:rPr>
          <w:b/>
          <w:vertAlign w:val="superscript"/>
        </w:rPr>
        <w:t>H</w:t>
      </w:r>
      <w:r w:rsidR="001561EE" w:rsidRPr="00922FA4">
        <w:t>·MeCN</w:t>
      </w:r>
      <w:r w:rsidR="001561EE">
        <w:t xml:space="preserve"> while preserving their crystallinity</w:t>
      </w:r>
      <w:r w:rsidR="001561EE">
        <w:rPr>
          <w:lang w:val="en-US"/>
        </w:rPr>
        <w:t xml:space="preserve">. </w:t>
      </w:r>
      <w:r w:rsidR="001B0351">
        <w:t xml:space="preserve">During the exploration of the thermal spin crossover of </w:t>
      </w:r>
      <w:r w:rsidR="00524558">
        <w:t>the solvent</w:t>
      </w:r>
      <w:r w:rsidR="0057396B">
        <w:t>-</w:t>
      </w:r>
      <w:r w:rsidR="00524558">
        <w:t xml:space="preserve">free </w:t>
      </w:r>
      <w:r w:rsidR="00524558" w:rsidRPr="00524558">
        <w:rPr>
          <w:b/>
        </w:rPr>
        <w:t>FE4</w:t>
      </w:r>
      <w:r w:rsidR="00524558" w:rsidRPr="00524558">
        <w:rPr>
          <w:b/>
          <w:vertAlign w:val="superscript"/>
        </w:rPr>
        <w:t>Me</w:t>
      </w:r>
      <w:r w:rsidR="001B0351">
        <w:t xml:space="preserve"> using variable temperature single crystal X-ray diffraction (VTSC</w:t>
      </w:r>
      <w:r w:rsidR="00A91678">
        <w:t>XRD</w:t>
      </w:r>
      <w:r w:rsidR="001B0351">
        <w:t>) at 20KeV, we observed Hard X-ray Induced</w:t>
      </w:r>
      <w:r w:rsidR="0054207B">
        <w:t xml:space="preserve"> Excited</w:t>
      </w:r>
      <w:r w:rsidR="001B0351">
        <w:t xml:space="preserve"> Spin State Trapping (HAXIESST) at temperatures below 120K</w:t>
      </w:r>
      <w:r w:rsidR="003B469E">
        <w:t xml:space="preserve"> </w:t>
      </w:r>
      <w:r w:rsidR="00E40A49">
        <w:t>[5]</w:t>
      </w:r>
      <w:r w:rsidR="001B0351">
        <w:t xml:space="preserve">. </w:t>
      </w:r>
      <w:r w:rsidR="00934B2F">
        <w:t xml:space="preserve">Further attempts to study the XIESST phenomenon using X-ray Absorption Spectroscopy (XAS) with soft X-rays were unsuccessful, </w:t>
      </w:r>
      <w:r w:rsidR="0057396B">
        <w:t>as</w:t>
      </w:r>
      <w:r w:rsidR="00934B2F">
        <w:t xml:space="preserve"> the </w:t>
      </w:r>
      <w:r w:rsidR="009D7C8E">
        <w:t xml:space="preserve">tail of the fluorine spectra cover the signal of the </w:t>
      </w:r>
      <w:proofErr w:type="spellStart"/>
      <w:r w:rsidR="009D7C8E">
        <w:t>Fe</w:t>
      </w:r>
      <w:r w:rsidR="009D7C8E" w:rsidRPr="009D7C8E">
        <w:rPr>
          <w:vertAlign w:val="superscript"/>
        </w:rPr>
        <w:t>II</w:t>
      </w:r>
      <w:proofErr w:type="spellEnd"/>
      <w:r w:rsidR="009D7C8E">
        <w:t xml:space="preserve"> ion</w:t>
      </w:r>
      <w:r w:rsidR="005845B7">
        <w:t>s</w:t>
      </w:r>
      <w:r w:rsidR="009D7C8E">
        <w:t xml:space="preserve"> </w:t>
      </w:r>
      <w:r w:rsidR="00934B2F">
        <w:t>sample</w:t>
      </w:r>
      <w:r w:rsidR="009D7C8E">
        <w:t xml:space="preserve"> (Fig. 1 </w:t>
      </w:r>
      <w:r w:rsidR="00F91EA0">
        <w:t>left</w:t>
      </w:r>
      <w:r w:rsidR="009D7C8E">
        <w:t>), making</w:t>
      </w:r>
      <w:r w:rsidR="005845B7">
        <w:t xml:space="preserve"> it</w:t>
      </w:r>
      <w:r w:rsidR="009D7C8E">
        <w:t xml:space="preserve"> barely visible.</w:t>
      </w:r>
      <w:r w:rsidR="0057396B">
        <w:t xml:space="preserve"> </w:t>
      </w:r>
      <w:r w:rsidR="0088642E">
        <w:t xml:space="preserve">In contrast, XAS </w:t>
      </w:r>
      <w:r w:rsidR="00DD0CE0">
        <w:t>analysis of</w:t>
      </w:r>
      <w:r w:rsidR="001412EB">
        <w:t xml:space="preserve"> the </w:t>
      </w:r>
      <w:r w:rsidR="008136E9">
        <w:t>crystalline</w:t>
      </w:r>
      <w:r w:rsidR="00DD0CE0">
        <w:t xml:space="preserve"> </w:t>
      </w:r>
      <w:r w:rsidR="0088642E" w:rsidRPr="007D13A1">
        <w:rPr>
          <w:b/>
        </w:rPr>
        <w:t>FE2</w:t>
      </w:r>
      <w:r w:rsidR="0088642E" w:rsidRPr="007D13A1">
        <w:rPr>
          <w:b/>
          <w:vertAlign w:val="superscript"/>
        </w:rPr>
        <w:t>H</w:t>
      </w:r>
      <w:r w:rsidR="005845B7">
        <w:t xml:space="preserve"> </w:t>
      </w:r>
      <w:r w:rsidR="0088642E">
        <w:t>and</w:t>
      </w:r>
      <w:r w:rsidR="008136E9">
        <w:t xml:space="preserve"> the powder</w:t>
      </w:r>
      <w:r w:rsidR="0088642E">
        <w:t xml:space="preserve"> </w:t>
      </w:r>
      <w:r w:rsidR="0088642E" w:rsidRPr="007D13A1">
        <w:rPr>
          <w:b/>
        </w:rPr>
        <w:t>FE3</w:t>
      </w:r>
      <w:r w:rsidR="0088642E" w:rsidRPr="007D13A1">
        <w:rPr>
          <w:b/>
          <w:vertAlign w:val="superscript"/>
        </w:rPr>
        <w:t>H</w:t>
      </w:r>
      <w:r w:rsidR="00DD0CE0">
        <w:t xml:space="preserve"> </w:t>
      </w:r>
      <w:r w:rsidR="005845B7">
        <w:t xml:space="preserve">reveals </w:t>
      </w:r>
      <w:r w:rsidR="009D7C8E">
        <w:t>strong signal</w:t>
      </w:r>
      <w:r w:rsidR="005845B7">
        <w:t>s</w:t>
      </w:r>
      <w:r w:rsidR="009D7C8E">
        <w:t xml:space="preserve"> </w:t>
      </w:r>
      <w:r w:rsidR="00ED2C16">
        <w:t>corresponding</w:t>
      </w:r>
      <w:r w:rsidR="009D7C8E">
        <w:t xml:space="preserve"> to the L-edge absorption</w:t>
      </w:r>
      <w:r w:rsidR="00F91EA0">
        <w:t xml:space="preserve"> of</w:t>
      </w:r>
      <w:r w:rsidR="00DD0CE0">
        <w:t xml:space="preserve"> </w:t>
      </w:r>
      <w:proofErr w:type="spellStart"/>
      <w:r w:rsidR="0088642E">
        <w:t>Fe</w:t>
      </w:r>
      <w:r w:rsidR="0088642E" w:rsidRPr="0088642E">
        <w:rPr>
          <w:vertAlign w:val="superscript"/>
        </w:rPr>
        <w:t>II</w:t>
      </w:r>
      <w:proofErr w:type="spellEnd"/>
      <w:r w:rsidR="00BA1851">
        <w:t xml:space="preserve">. </w:t>
      </w:r>
      <w:r w:rsidR="00DD0CE0">
        <w:t>Moreover</w:t>
      </w:r>
      <w:r w:rsidR="00BA1851">
        <w:t xml:space="preserve">, XAS measurements </w:t>
      </w:r>
      <w:r w:rsidR="00DD0CE0">
        <w:t>of</w:t>
      </w:r>
      <w:r w:rsidR="00BA1851">
        <w:t xml:space="preserve"> thin films from all samples, including </w:t>
      </w:r>
      <w:r w:rsidR="00BA1851" w:rsidRPr="00524558">
        <w:rPr>
          <w:b/>
        </w:rPr>
        <w:t>FE4</w:t>
      </w:r>
      <w:r w:rsidR="00BA1851" w:rsidRPr="00524558">
        <w:rPr>
          <w:b/>
          <w:vertAlign w:val="superscript"/>
        </w:rPr>
        <w:t>Me</w:t>
      </w:r>
      <w:r w:rsidR="00BA1851">
        <w:t xml:space="preserve">, </w:t>
      </w:r>
      <w:r w:rsidR="005845B7">
        <w:t>exhibit prominent</w:t>
      </w:r>
      <w:r w:rsidR="009D0888">
        <w:t xml:space="preserve"> peaks </w:t>
      </w:r>
      <w:r w:rsidR="005845B7">
        <w:t>associated with</w:t>
      </w:r>
      <w:r w:rsidR="009D0888">
        <w:t xml:space="preserve"> the L-edge absorption of </w:t>
      </w:r>
      <w:proofErr w:type="spellStart"/>
      <w:r w:rsidR="008372BF">
        <w:t>Fe</w:t>
      </w:r>
      <w:r w:rsidR="008372BF" w:rsidRPr="0088642E">
        <w:rPr>
          <w:vertAlign w:val="superscript"/>
        </w:rPr>
        <w:t>II</w:t>
      </w:r>
      <w:proofErr w:type="spellEnd"/>
      <w:r w:rsidR="0057396B">
        <w:t>.</w:t>
      </w:r>
      <w:r w:rsidR="001412EB">
        <w:t xml:space="preserve"> </w:t>
      </w:r>
      <w:r w:rsidR="003240B8">
        <w:t xml:space="preserve">SCXRD data collected on a </w:t>
      </w:r>
      <w:r w:rsidR="00DB6093" w:rsidRPr="00DB6093">
        <w:rPr>
          <w:b/>
        </w:rPr>
        <w:t>FE4</w:t>
      </w:r>
      <w:r w:rsidR="00DB6093" w:rsidRPr="00DB6093">
        <w:rPr>
          <w:b/>
          <w:vertAlign w:val="superscript"/>
        </w:rPr>
        <w:t>Me</w:t>
      </w:r>
      <w:r w:rsidR="00DB6093">
        <w:t xml:space="preserve"> </w:t>
      </w:r>
      <w:r w:rsidR="003240B8">
        <w:t xml:space="preserve">crystal, from the same batch </w:t>
      </w:r>
      <w:r w:rsidR="00DB6093">
        <w:t xml:space="preserve">used in </w:t>
      </w:r>
      <w:r w:rsidR="003240B8">
        <w:t xml:space="preserve">the XAS experiments, confirmed the presence of </w:t>
      </w:r>
      <w:proofErr w:type="spellStart"/>
      <w:r w:rsidR="003240B8">
        <w:t>Fe</w:t>
      </w:r>
      <w:r w:rsidR="003240B8" w:rsidRPr="001A7DB3">
        <w:rPr>
          <w:vertAlign w:val="superscript"/>
        </w:rPr>
        <w:t>II</w:t>
      </w:r>
      <w:proofErr w:type="spellEnd"/>
      <w:r w:rsidR="003240B8">
        <w:t xml:space="preserve"> in the sample (Fig. 1 </w:t>
      </w:r>
      <w:r w:rsidR="00F91EA0">
        <w:t>centre</w:t>
      </w:r>
      <w:r w:rsidR="003240B8">
        <w:t>)</w:t>
      </w:r>
      <w:r w:rsidR="00DB6093">
        <w:t xml:space="preserve">. The </w:t>
      </w:r>
      <w:proofErr w:type="spellStart"/>
      <w:r w:rsidR="00DB6093">
        <w:t>Fe</w:t>
      </w:r>
      <w:r w:rsidR="00DB6093" w:rsidRPr="00DB6093">
        <w:rPr>
          <w:vertAlign w:val="superscript"/>
        </w:rPr>
        <w:t>II</w:t>
      </w:r>
      <w:proofErr w:type="spellEnd"/>
      <w:r w:rsidR="00DB6093">
        <w:t xml:space="preserve"> is also observed in </w:t>
      </w:r>
      <w:r w:rsidR="003240B8">
        <w:t>the crystallographic data of one crystal</w:t>
      </w:r>
      <w:r w:rsidR="00DB6093">
        <w:t xml:space="preserve"> of </w:t>
      </w:r>
      <w:r w:rsidR="00DB6093" w:rsidRPr="00DB6093">
        <w:rPr>
          <w:b/>
        </w:rPr>
        <w:t>FE4</w:t>
      </w:r>
      <w:r w:rsidR="00DB6093" w:rsidRPr="00DB6093">
        <w:rPr>
          <w:b/>
          <w:vertAlign w:val="superscript"/>
        </w:rPr>
        <w:t>Me</w:t>
      </w:r>
      <w:r w:rsidR="002C59D9">
        <w:t xml:space="preserve">, </w:t>
      </w:r>
      <w:r w:rsidR="00DB6093">
        <w:t xml:space="preserve">out </w:t>
      </w:r>
      <w:r w:rsidR="002C59D9">
        <w:t xml:space="preserve">of many, </w:t>
      </w:r>
      <w:r w:rsidR="00DB6093">
        <w:t>taken after the XAS measurements from the sample holder</w:t>
      </w:r>
      <w:r w:rsidR="003240B8">
        <w:t xml:space="preserve">. </w:t>
      </w:r>
      <w:r w:rsidR="001412EB">
        <w:t>SEM/EDX analysis</w:t>
      </w:r>
      <w:r w:rsidR="00587BC9">
        <w:t xml:space="preserve"> [6]</w:t>
      </w:r>
      <w:r w:rsidR="001412EB">
        <w:t xml:space="preserve"> of all crystalline samples further co</w:t>
      </w:r>
      <w:r w:rsidR="005E1267">
        <w:t>rro</w:t>
      </w:r>
      <w:bookmarkStart w:id="0" w:name="_GoBack"/>
      <w:bookmarkEnd w:id="0"/>
      <w:r w:rsidR="001412EB">
        <w:t>borate the presence of iron, consistent with the SCXRD findings</w:t>
      </w:r>
      <w:r w:rsidR="001561EE">
        <w:t xml:space="preserve"> (Fig</w:t>
      </w:r>
      <w:r w:rsidR="00DD2ADE">
        <w:t>.</w:t>
      </w:r>
      <w:r w:rsidR="001561EE">
        <w:t xml:space="preserve"> 1 right)</w:t>
      </w:r>
      <w:r w:rsidR="001412EB">
        <w:t>.</w:t>
      </w:r>
      <w:r w:rsidR="00853661">
        <w:t xml:space="preserve"> </w:t>
      </w:r>
      <w:r w:rsidR="0090078A" w:rsidRPr="009D0888">
        <w:t>Th</w:t>
      </w:r>
      <w:r w:rsidR="001F529D" w:rsidRPr="009D0888">
        <w:t>e</w:t>
      </w:r>
      <w:r w:rsidR="00DB6093">
        <w:t xml:space="preserve"> current</w:t>
      </w:r>
      <w:r w:rsidR="001F529D" w:rsidRPr="009D0888">
        <w:t xml:space="preserve"> results</w:t>
      </w:r>
      <w:r w:rsidR="0090078A" w:rsidRPr="009D0888">
        <w:t xml:space="preserve"> suggest that the </w:t>
      </w:r>
      <w:r w:rsidR="00F91EA0" w:rsidRPr="005025CB">
        <w:t xml:space="preserve">shielding </w:t>
      </w:r>
      <w:r w:rsidR="0090078A" w:rsidRPr="005025CB">
        <w:t>of</w:t>
      </w:r>
      <w:r w:rsidR="0090078A" w:rsidRPr="009D0888">
        <w:t xml:space="preserve"> the </w:t>
      </w:r>
      <w:proofErr w:type="spellStart"/>
      <w:r w:rsidR="0090078A" w:rsidRPr="009D0888">
        <w:t>Fe</w:t>
      </w:r>
      <w:r w:rsidR="0090078A" w:rsidRPr="009D0888">
        <w:rPr>
          <w:vertAlign w:val="superscript"/>
        </w:rPr>
        <w:t>II</w:t>
      </w:r>
      <w:proofErr w:type="spellEnd"/>
      <w:r w:rsidR="0090078A" w:rsidRPr="009D0888">
        <w:t xml:space="preserve"> spectrum </w:t>
      </w:r>
      <w:r w:rsidR="00F91EA0">
        <w:t xml:space="preserve">by the fluorine </w:t>
      </w:r>
      <w:r w:rsidR="0090078A" w:rsidRPr="009D0888">
        <w:t xml:space="preserve">may be </w:t>
      </w:r>
      <w:r w:rsidR="0057396B" w:rsidRPr="009D0888">
        <w:t>related to the crystalline structure of the sample</w:t>
      </w:r>
      <w:r w:rsidR="0090078A" w:rsidRPr="009D0888">
        <w:t>.</w:t>
      </w:r>
      <w:r w:rsidR="0090078A">
        <w:t xml:space="preserve"> However, the origin of this effects remains unknown</w:t>
      </w:r>
      <w:r w:rsidR="004A3B77">
        <w:t>,</w:t>
      </w:r>
      <w:r w:rsidR="0090078A">
        <w:t xml:space="preserve"> and further studies in the compound and similar metal complexes are needed to </w:t>
      </w:r>
      <w:r w:rsidR="00E335E8">
        <w:t>uncover this mystery</w:t>
      </w:r>
      <w:r w:rsidR="000E3C34">
        <w:t xml:space="preserve"> that to our knowledge it is</w:t>
      </w:r>
      <w:r w:rsidR="00E335E8">
        <w:t xml:space="preserve"> not reported yet in literature.</w:t>
      </w:r>
      <w:r w:rsidR="00587BC9">
        <w:t xml:space="preserve"> </w:t>
      </w:r>
    </w:p>
    <w:p w:rsidR="008B1B18" w:rsidRDefault="008506C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1;visibility:hidden">
            <o:lock v:ext="edit" selection="t"/>
          </v:shape>
        </w:pict>
      </w:r>
      <w:r w:rsidR="0061654D" w:rsidRPr="0061654D">
        <w:t xml:space="preserve"> </w:t>
      </w:r>
      <w:r w:rsidR="005E1267">
        <w:pict>
          <v:shape id="_x0000_i1025" type="#_x0000_t75" style="width:397pt;height:107.5pt">
            <v:imagedata r:id="rId7" o:title=""/>
          </v:shape>
        </w:pict>
      </w:r>
    </w:p>
    <w:p w:rsidR="008B1B18" w:rsidRDefault="00133F25">
      <w:pPr>
        <w:pStyle w:val="Heading6"/>
      </w:pPr>
      <w:r>
        <w:rPr>
          <w:b/>
        </w:rPr>
        <w:t>Figure 1</w:t>
      </w:r>
      <w:r>
        <w:t xml:space="preserve">. </w:t>
      </w:r>
      <w:r w:rsidR="00787318">
        <w:t xml:space="preserve">XAS spectrum (left), structural model of the cation (centre) and EDX spectrum (right) of </w:t>
      </w:r>
      <w:r w:rsidR="00787318" w:rsidRPr="00116762">
        <w:rPr>
          <w:b/>
        </w:rPr>
        <w:t>FE4</w:t>
      </w:r>
      <w:r w:rsidR="00787318" w:rsidRPr="00116762">
        <w:rPr>
          <w:b/>
          <w:vertAlign w:val="superscript"/>
        </w:rPr>
        <w:t>Me</w:t>
      </w:r>
      <w:r w:rsidR="00787318">
        <w:t>.</w:t>
      </w:r>
    </w:p>
    <w:p w:rsidR="00DF6071" w:rsidRDefault="00DF6071" w:rsidP="00DF6071">
      <w:r w:rsidRPr="0070360F">
        <w:rPr>
          <w:lang w:val="en-US"/>
        </w:rPr>
        <w:t xml:space="preserve"> </w:t>
      </w:r>
      <w:r w:rsidR="0070360F" w:rsidRPr="0070360F">
        <w:rPr>
          <w:lang w:val="en-US"/>
        </w:rPr>
        <w:t>[</w:t>
      </w:r>
      <w:r w:rsidR="0070360F">
        <w:rPr>
          <w:lang w:val="en-US"/>
        </w:rPr>
        <w:t>1</w:t>
      </w:r>
      <w:r w:rsidR="0070360F" w:rsidRPr="0070360F">
        <w:rPr>
          <w:lang w:val="en-US"/>
        </w:rPr>
        <w:t xml:space="preserve">] </w:t>
      </w:r>
      <w:r w:rsidR="001561EE" w:rsidRPr="0070360F">
        <w:rPr>
          <w:lang w:val="en-US"/>
        </w:rPr>
        <w:t xml:space="preserve">Velazquez-Garcia, J. de J., </w:t>
      </w:r>
      <w:proofErr w:type="spellStart"/>
      <w:r w:rsidR="001561EE" w:rsidRPr="0070360F">
        <w:rPr>
          <w:lang w:val="en-US"/>
        </w:rPr>
        <w:t>Basuroy</w:t>
      </w:r>
      <w:proofErr w:type="spellEnd"/>
      <w:r w:rsidR="001561EE" w:rsidRPr="0070360F">
        <w:rPr>
          <w:lang w:val="en-US"/>
        </w:rPr>
        <w:t xml:space="preserve">, K., </w:t>
      </w:r>
      <w:proofErr w:type="spellStart"/>
      <w:r w:rsidR="001561EE" w:rsidRPr="0070360F">
        <w:rPr>
          <w:lang w:val="en-US"/>
        </w:rPr>
        <w:t>Storozhuk</w:t>
      </w:r>
      <w:proofErr w:type="spellEnd"/>
      <w:r w:rsidR="001561EE" w:rsidRPr="0070360F">
        <w:rPr>
          <w:lang w:val="en-US"/>
        </w:rPr>
        <w:t xml:space="preserve">, D., Wong, J., </w:t>
      </w:r>
      <w:proofErr w:type="spellStart"/>
      <w:r w:rsidR="001561EE" w:rsidRPr="0070360F">
        <w:rPr>
          <w:lang w:val="en-US"/>
        </w:rPr>
        <w:t>Demeshko</w:t>
      </w:r>
      <w:proofErr w:type="spellEnd"/>
      <w:r w:rsidR="001561EE" w:rsidRPr="0070360F">
        <w:rPr>
          <w:lang w:val="en-US"/>
        </w:rPr>
        <w:t xml:space="preserve">, S., Meyer, F., Henning, R. &amp; </w:t>
      </w:r>
      <w:proofErr w:type="spellStart"/>
      <w:r w:rsidR="001561EE" w:rsidRPr="0070360F">
        <w:rPr>
          <w:lang w:val="en-US"/>
        </w:rPr>
        <w:t>Techert</w:t>
      </w:r>
      <w:proofErr w:type="spellEnd"/>
      <w:r w:rsidR="001561EE" w:rsidRPr="0070360F">
        <w:rPr>
          <w:lang w:val="en-US"/>
        </w:rPr>
        <w:t xml:space="preserve">, S. (2022). </w:t>
      </w:r>
      <w:r w:rsidR="001561EE" w:rsidRPr="00787318">
        <w:rPr>
          <w:i/>
          <w:iCs/>
        </w:rPr>
        <w:t>Dalton Trans.</w:t>
      </w:r>
      <w:r w:rsidR="001561EE" w:rsidRPr="00787318">
        <w:t xml:space="preserve"> </w:t>
      </w:r>
      <w:r w:rsidR="001561EE" w:rsidRPr="00787318">
        <w:rPr>
          <w:b/>
          <w:bCs/>
        </w:rPr>
        <w:t>51</w:t>
      </w:r>
      <w:r w:rsidR="001561EE" w:rsidRPr="00787318">
        <w:t>, 6036–6045.</w:t>
      </w:r>
    </w:p>
    <w:p w:rsidR="00DF6071" w:rsidRDefault="0070360F" w:rsidP="00DF6071">
      <w:r>
        <w:t xml:space="preserve">[2] </w:t>
      </w:r>
      <w:r w:rsidR="001561EE" w:rsidRPr="00787318">
        <w:t xml:space="preserve">Velazquez-Garcia, J. de J., </w:t>
      </w:r>
      <w:proofErr w:type="spellStart"/>
      <w:r w:rsidR="001561EE" w:rsidRPr="00787318">
        <w:t>Basuroy</w:t>
      </w:r>
      <w:proofErr w:type="spellEnd"/>
      <w:r w:rsidR="001561EE" w:rsidRPr="00787318">
        <w:t xml:space="preserve">, K., </w:t>
      </w:r>
      <w:proofErr w:type="spellStart"/>
      <w:r w:rsidR="001561EE" w:rsidRPr="00787318">
        <w:t>Storozhuk</w:t>
      </w:r>
      <w:proofErr w:type="spellEnd"/>
      <w:r w:rsidR="001561EE" w:rsidRPr="00787318">
        <w:t xml:space="preserve">, D., Wong, J., </w:t>
      </w:r>
      <w:proofErr w:type="spellStart"/>
      <w:r w:rsidR="001561EE" w:rsidRPr="00787318">
        <w:t>Demeshko</w:t>
      </w:r>
      <w:proofErr w:type="spellEnd"/>
      <w:r w:rsidR="001561EE" w:rsidRPr="00787318">
        <w:t xml:space="preserve">, S., Meyer, F., Henning, R. &amp; </w:t>
      </w:r>
      <w:proofErr w:type="spellStart"/>
      <w:r w:rsidR="001561EE" w:rsidRPr="00787318">
        <w:t>Techert</w:t>
      </w:r>
      <w:proofErr w:type="spellEnd"/>
      <w:r w:rsidR="001561EE" w:rsidRPr="00787318">
        <w:t xml:space="preserve">, S. (2022). </w:t>
      </w:r>
      <w:r w:rsidR="001561EE" w:rsidRPr="00787318">
        <w:rPr>
          <w:i/>
          <w:iCs/>
        </w:rPr>
        <w:t>Dalton Trans.</w:t>
      </w:r>
      <w:r w:rsidR="001561EE" w:rsidRPr="00787318">
        <w:t xml:space="preserve"> </w:t>
      </w:r>
      <w:r w:rsidR="001561EE" w:rsidRPr="00787318">
        <w:rPr>
          <w:b/>
          <w:bCs/>
        </w:rPr>
        <w:t>51</w:t>
      </w:r>
      <w:r w:rsidR="001561EE" w:rsidRPr="00787318">
        <w:t>, 17558–17566.</w:t>
      </w:r>
    </w:p>
    <w:p w:rsidR="00DF6071" w:rsidRDefault="0070360F" w:rsidP="00DF6071">
      <w:r>
        <w:t xml:space="preserve">[3] </w:t>
      </w:r>
      <w:r w:rsidR="001561EE" w:rsidRPr="00787318">
        <w:t xml:space="preserve">Velazquez-Garcia, J. de J., </w:t>
      </w:r>
      <w:proofErr w:type="spellStart"/>
      <w:r w:rsidR="001561EE" w:rsidRPr="00787318">
        <w:t>Basuroy</w:t>
      </w:r>
      <w:proofErr w:type="spellEnd"/>
      <w:r w:rsidR="001561EE" w:rsidRPr="00787318">
        <w:t xml:space="preserve">, K., </w:t>
      </w:r>
      <w:proofErr w:type="spellStart"/>
      <w:r w:rsidR="001561EE" w:rsidRPr="00787318">
        <w:t>Storozhuk</w:t>
      </w:r>
      <w:proofErr w:type="spellEnd"/>
      <w:r w:rsidR="001561EE" w:rsidRPr="00787318">
        <w:t xml:space="preserve">, D., Wong, J., </w:t>
      </w:r>
      <w:proofErr w:type="spellStart"/>
      <w:r w:rsidR="001561EE" w:rsidRPr="00787318">
        <w:t>Demeshko</w:t>
      </w:r>
      <w:proofErr w:type="spellEnd"/>
      <w:r w:rsidR="001561EE" w:rsidRPr="00787318">
        <w:t xml:space="preserve">, S., Meyer, F., Henning, R. &amp; </w:t>
      </w:r>
      <w:proofErr w:type="spellStart"/>
      <w:r w:rsidR="001561EE" w:rsidRPr="00787318">
        <w:t>Techert</w:t>
      </w:r>
      <w:proofErr w:type="spellEnd"/>
      <w:r w:rsidR="001561EE" w:rsidRPr="00787318">
        <w:t xml:space="preserve">, S. (2023). </w:t>
      </w:r>
      <w:r w:rsidR="001561EE" w:rsidRPr="00787318">
        <w:rPr>
          <w:i/>
          <w:iCs/>
        </w:rPr>
        <w:t>Dalton Trans.</w:t>
      </w:r>
      <w:r w:rsidR="001561EE" w:rsidRPr="00787318">
        <w:t xml:space="preserve"> </w:t>
      </w:r>
      <w:r w:rsidR="001561EE" w:rsidRPr="00787318">
        <w:rPr>
          <w:b/>
          <w:bCs/>
        </w:rPr>
        <w:t>52</w:t>
      </w:r>
      <w:r w:rsidR="001561EE" w:rsidRPr="00787318">
        <w:t>, 12224–12234.</w:t>
      </w:r>
    </w:p>
    <w:p w:rsidR="00DF6071" w:rsidRDefault="0070360F" w:rsidP="00DF6071">
      <w:r>
        <w:t xml:space="preserve">[4] </w:t>
      </w:r>
      <w:r w:rsidR="001561EE" w:rsidRPr="00787318">
        <w:t xml:space="preserve">Velazquez-Garcia, J. de J., </w:t>
      </w:r>
      <w:proofErr w:type="spellStart"/>
      <w:r w:rsidR="001561EE" w:rsidRPr="00787318">
        <w:t>Basuroy</w:t>
      </w:r>
      <w:proofErr w:type="spellEnd"/>
      <w:r w:rsidR="001561EE" w:rsidRPr="00787318">
        <w:t xml:space="preserve">, K., Wong, J., </w:t>
      </w:r>
      <w:proofErr w:type="spellStart"/>
      <w:r w:rsidR="001561EE" w:rsidRPr="00787318">
        <w:t>Demeshko</w:t>
      </w:r>
      <w:proofErr w:type="spellEnd"/>
      <w:r w:rsidR="001561EE" w:rsidRPr="00787318">
        <w:t xml:space="preserve">, S., Meyer, F., Kim, I., Henning, R., </w:t>
      </w:r>
      <w:proofErr w:type="spellStart"/>
      <w:r w:rsidR="001561EE" w:rsidRPr="00787318">
        <w:t>Staechelin</w:t>
      </w:r>
      <w:proofErr w:type="spellEnd"/>
      <w:r w:rsidR="001561EE" w:rsidRPr="00787318">
        <w:t xml:space="preserve">, Y. U., Lange, H. &amp; </w:t>
      </w:r>
      <w:proofErr w:type="spellStart"/>
      <w:r w:rsidR="001561EE" w:rsidRPr="00787318">
        <w:t>Techert</w:t>
      </w:r>
      <w:proofErr w:type="spellEnd"/>
      <w:r w:rsidR="001561EE" w:rsidRPr="00787318">
        <w:t xml:space="preserve">, S. (2024). </w:t>
      </w:r>
      <w:r w:rsidR="001561EE" w:rsidRPr="00787318">
        <w:rPr>
          <w:i/>
          <w:iCs/>
        </w:rPr>
        <w:t>Chem. Sci.</w:t>
      </w:r>
      <w:r w:rsidR="001561EE" w:rsidRPr="00787318">
        <w:t xml:space="preserve"> </w:t>
      </w:r>
      <w:r w:rsidR="001561EE" w:rsidRPr="00787318">
        <w:rPr>
          <w:b/>
          <w:bCs/>
        </w:rPr>
        <w:t>15</w:t>
      </w:r>
      <w:r w:rsidR="001561EE" w:rsidRPr="00787318">
        <w:t>, 13531–13540.</w:t>
      </w:r>
    </w:p>
    <w:p w:rsidR="0070360F" w:rsidRPr="00CB61F6" w:rsidRDefault="0070360F" w:rsidP="00DF6071">
      <w:pPr>
        <w:rPr>
          <w:lang w:val="de-DE"/>
        </w:rPr>
      </w:pPr>
      <w:r w:rsidRPr="00CB61F6">
        <w:t xml:space="preserve">[5] Velazquez-Garcia, J. D. J., Basuroy, K., Storozhuk, D., Wong, J., Demeshko, S., Meyer, F. &amp; Techert, S. (2022). </w:t>
      </w:r>
      <w:r w:rsidR="00E40A49" w:rsidRPr="00CB61F6">
        <w:rPr>
          <w:i/>
          <w:iCs/>
          <w:lang w:val="de-DE"/>
        </w:rPr>
        <w:t xml:space="preserve">Acta Crystallogr., Sect. </w:t>
      </w:r>
      <w:r w:rsidRPr="00CB61F6">
        <w:rPr>
          <w:i/>
          <w:iCs/>
          <w:lang w:val="de-DE"/>
        </w:rPr>
        <w:t>A</w:t>
      </w:r>
      <w:r w:rsidRPr="00CB61F6">
        <w:rPr>
          <w:lang w:val="de-DE"/>
        </w:rPr>
        <w:t xml:space="preserve"> </w:t>
      </w:r>
      <w:r w:rsidRPr="00CB61F6">
        <w:rPr>
          <w:b/>
          <w:bCs/>
          <w:lang w:val="de-DE"/>
        </w:rPr>
        <w:t>78</w:t>
      </w:r>
      <w:r w:rsidRPr="00CB61F6">
        <w:rPr>
          <w:lang w:val="de-DE"/>
        </w:rPr>
        <w:t>, e694.</w:t>
      </w:r>
    </w:p>
    <w:p w:rsidR="00587BC9" w:rsidRPr="00587BC9" w:rsidRDefault="00587BC9" w:rsidP="00DF6071">
      <w:pPr>
        <w:rPr>
          <w:lang w:val="de-DE"/>
        </w:rPr>
      </w:pPr>
      <w:r>
        <w:rPr>
          <w:lang w:val="de-DE"/>
        </w:rPr>
        <w:t xml:space="preserve">[6] </w:t>
      </w:r>
      <w:r w:rsidR="0011075D" w:rsidRPr="00587BC9">
        <w:rPr>
          <w:lang w:val="de-DE"/>
        </w:rPr>
        <w:t xml:space="preserve">Stierle, A., Keller, T. F., </w:t>
      </w:r>
      <w:proofErr w:type="spellStart"/>
      <w:r w:rsidR="0011075D" w:rsidRPr="00587BC9">
        <w:rPr>
          <w:lang w:val="de-DE"/>
        </w:rPr>
        <w:t>Noei</w:t>
      </w:r>
      <w:proofErr w:type="spellEnd"/>
      <w:r w:rsidR="0011075D" w:rsidRPr="00587BC9">
        <w:rPr>
          <w:lang w:val="de-DE"/>
        </w:rPr>
        <w:t xml:space="preserve">, H., Vonk, V. &amp; </w:t>
      </w:r>
      <w:proofErr w:type="spellStart"/>
      <w:r w:rsidR="0011075D" w:rsidRPr="00587BC9">
        <w:rPr>
          <w:lang w:val="de-DE"/>
        </w:rPr>
        <w:t>Roehlsberger</w:t>
      </w:r>
      <w:proofErr w:type="spellEnd"/>
      <w:r w:rsidR="0011075D" w:rsidRPr="00587BC9">
        <w:rPr>
          <w:lang w:val="de-DE"/>
        </w:rPr>
        <w:t xml:space="preserve">, R. (2016). </w:t>
      </w:r>
      <w:r w:rsidR="0011075D" w:rsidRPr="00587BC9">
        <w:rPr>
          <w:i/>
          <w:iCs/>
          <w:lang w:val="de-DE"/>
        </w:rPr>
        <w:t>JLSRF</w:t>
      </w:r>
      <w:r w:rsidR="0011075D" w:rsidRPr="00587BC9">
        <w:rPr>
          <w:lang w:val="de-DE"/>
        </w:rPr>
        <w:t xml:space="preserve"> </w:t>
      </w:r>
      <w:r w:rsidR="0011075D" w:rsidRPr="00587BC9">
        <w:rPr>
          <w:b/>
          <w:bCs/>
          <w:lang w:val="de-DE"/>
        </w:rPr>
        <w:t>2</w:t>
      </w:r>
      <w:r w:rsidR="0011075D" w:rsidRPr="00587BC9">
        <w:rPr>
          <w:lang w:val="de-DE"/>
        </w:rPr>
        <w:t>, A76–A76.</w:t>
      </w:r>
    </w:p>
    <w:sectPr w:rsidR="00587BC9" w:rsidRPr="00587BC9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6CE" w:rsidRDefault="008506CE">
      <w:pPr>
        <w:spacing w:after="0"/>
      </w:pPr>
      <w:r>
        <w:separator/>
      </w:r>
    </w:p>
  </w:endnote>
  <w:endnote w:type="continuationSeparator" w:id="0">
    <w:p w:rsidR="008506CE" w:rsidRDefault="008506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B18" w:rsidRDefault="00133F25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:rsidR="008B1B18" w:rsidRDefault="008B1B18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6CE" w:rsidRDefault="008506CE">
      <w:pPr>
        <w:spacing w:after="0"/>
      </w:pPr>
      <w:r>
        <w:separator/>
      </w:r>
    </w:p>
  </w:footnote>
  <w:footnote w:type="continuationSeparator" w:id="0">
    <w:p w:rsidR="008506CE" w:rsidRDefault="008506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B18" w:rsidRDefault="00133F25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doNotTrackMove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1B18"/>
    <w:rsid w:val="000B27C2"/>
    <w:rsid w:val="000D41A1"/>
    <w:rsid w:val="000E2042"/>
    <w:rsid w:val="000E3C34"/>
    <w:rsid w:val="00104091"/>
    <w:rsid w:val="0011075D"/>
    <w:rsid w:val="0011478D"/>
    <w:rsid w:val="00116762"/>
    <w:rsid w:val="00125ECC"/>
    <w:rsid w:val="001317EE"/>
    <w:rsid w:val="00133F25"/>
    <w:rsid w:val="00140B47"/>
    <w:rsid w:val="001412EB"/>
    <w:rsid w:val="001561EE"/>
    <w:rsid w:val="00174819"/>
    <w:rsid w:val="001A19CF"/>
    <w:rsid w:val="001A7DB3"/>
    <w:rsid w:val="001B0351"/>
    <w:rsid w:val="001D0466"/>
    <w:rsid w:val="001E2B47"/>
    <w:rsid w:val="001F529D"/>
    <w:rsid w:val="00263E96"/>
    <w:rsid w:val="00271309"/>
    <w:rsid w:val="002747D8"/>
    <w:rsid w:val="002C59D9"/>
    <w:rsid w:val="00302F40"/>
    <w:rsid w:val="003240B8"/>
    <w:rsid w:val="00324515"/>
    <w:rsid w:val="00384BE5"/>
    <w:rsid w:val="003A1AE4"/>
    <w:rsid w:val="003B469E"/>
    <w:rsid w:val="003C66C5"/>
    <w:rsid w:val="003F0736"/>
    <w:rsid w:val="004878AC"/>
    <w:rsid w:val="004A3B77"/>
    <w:rsid w:val="004B35CD"/>
    <w:rsid w:val="005025CB"/>
    <w:rsid w:val="00524558"/>
    <w:rsid w:val="00527965"/>
    <w:rsid w:val="0054207B"/>
    <w:rsid w:val="00546961"/>
    <w:rsid w:val="0057396B"/>
    <w:rsid w:val="005845B7"/>
    <w:rsid w:val="00587BC9"/>
    <w:rsid w:val="005E1267"/>
    <w:rsid w:val="00605EF0"/>
    <w:rsid w:val="0061654D"/>
    <w:rsid w:val="0070360F"/>
    <w:rsid w:val="00787318"/>
    <w:rsid w:val="007A3963"/>
    <w:rsid w:val="007D13A1"/>
    <w:rsid w:val="007D4AC9"/>
    <w:rsid w:val="007F755D"/>
    <w:rsid w:val="008136E9"/>
    <w:rsid w:val="0083128C"/>
    <w:rsid w:val="008372BF"/>
    <w:rsid w:val="008468B5"/>
    <w:rsid w:val="008506CE"/>
    <w:rsid w:val="00853661"/>
    <w:rsid w:val="0088642E"/>
    <w:rsid w:val="00895FA0"/>
    <w:rsid w:val="008B1B18"/>
    <w:rsid w:val="0090078A"/>
    <w:rsid w:val="00922FA4"/>
    <w:rsid w:val="00923704"/>
    <w:rsid w:val="00934B2F"/>
    <w:rsid w:val="009A14DB"/>
    <w:rsid w:val="009D0888"/>
    <w:rsid w:val="009D76FE"/>
    <w:rsid w:val="009D7C8E"/>
    <w:rsid w:val="009E40B6"/>
    <w:rsid w:val="00A70227"/>
    <w:rsid w:val="00A91678"/>
    <w:rsid w:val="00AF0C2E"/>
    <w:rsid w:val="00BA1851"/>
    <w:rsid w:val="00BE427B"/>
    <w:rsid w:val="00CA6A30"/>
    <w:rsid w:val="00CB61F6"/>
    <w:rsid w:val="00CE6DD2"/>
    <w:rsid w:val="00D9365A"/>
    <w:rsid w:val="00DA30E7"/>
    <w:rsid w:val="00DB6093"/>
    <w:rsid w:val="00DD0CE0"/>
    <w:rsid w:val="00DD2ADE"/>
    <w:rsid w:val="00DF6071"/>
    <w:rsid w:val="00E20988"/>
    <w:rsid w:val="00E335E8"/>
    <w:rsid w:val="00E40A49"/>
    <w:rsid w:val="00E87AF0"/>
    <w:rsid w:val="00ED2C16"/>
    <w:rsid w:val="00EF63E7"/>
    <w:rsid w:val="00F01D80"/>
    <w:rsid w:val="00F319F5"/>
    <w:rsid w:val="00F91EA0"/>
    <w:rsid w:val="00FB251A"/>
    <w:rsid w:val="00FE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CC9BE6"/>
  <w15:docId w15:val="{E1F1E605-8F62-4616-B148-B986E3D6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275"/>
    <w:pPr>
      <w:suppressAutoHyphens/>
      <w:spacing w:after="120"/>
      <w:jc w:val="both"/>
    </w:pPr>
    <w:rPr>
      <w:lang w:val="en-GB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3B469E"/>
    <w:pPr>
      <w:spacing w:after="240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0F054-423B-4132-A9B3-49456F383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Velazquez Garcia, Jose</cp:lastModifiedBy>
  <cp:revision>58</cp:revision>
  <dcterms:created xsi:type="dcterms:W3CDTF">2019-09-04T15:26:00Z</dcterms:created>
  <dcterms:modified xsi:type="dcterms:W3CDTF">2025-04-05T07:15:00Z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ZOTERO_PREF_1">
    <vt:lpwstr>&lt;data data-version="3" zotero-version="6.0.27"&gt;&lt;session id="9vQpUN4R"/&gt;&lt;style id="http://www.zotero.org/styles/acta-crystallographica-section-e-structure-reports-online" hasBibliography="1" bibliographyStyleHasBeenSet="1"/&gt;&lt;prefs&gt;&lt;pref name="fieldType" va</vt:lpwstr>
  </property>
  <property fmtid="{D5CDD505-2E9C-101B-9397-08002B2CF9AE}" pid="7" name="ZOTERO_PREF_2">
    <vt:lpwstr>lue="Field"/&gt;&lt;/prefs&gt;&lt;/data&gt;</vt:lpwstr>
  </property>
</Properties>
</file>